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199B8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2020年庄河市吴炉镇人民政府本级“三公”经费预算汇总情况</w:t>
      </w:r>
    </w:p>
    <w:p w14:paraId="0F70BD5D">
      <w:pPr>
        <w:rPr>
          <w:rFonts w:hint="eastAsia"/>
        </w:rPr>
      </w:pPr>
    </w:p>
    <w:p w14:paraId="79D9B8F3">
      <w:pPr>
        <w:adjustRightInd w:val="0"/>
        <w:snapToGrid w:val="0"/>
        <w:spacing w:afterLines="50" w:line="4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2020年，庄河市吴炉镇人民政府本级</w:t>
      </w:r>
      <w:r>
        <w:rPr>
          <w:rFonts w:ascii="仿宋_GB2312" w:eastAsia="仿宋_GB2312"/>
          <w:sz w:val="32"/>
          <w:szCs w:val="32"/>
        </w:rPr>
        <w:t>使用</w:t>
      </w:r>
      <w:bookmarkStart w:id="0" w:name="OLE_LINK2"/>
      <w:bookmarkStart w:id="1" w:name="OLE_LINK1"/>
      <w:r>
        <w:rPr>
          <w:rFonts w:ascii="仿宋_GB2312" w:eastAsia="仿宋_GB2312"/>
          <w:sz w:val="32"/>
          <w:szCs w:val="32"/>
        </w:rPr>
        <w:t>当年财政拨款安排的 “三公”经费预算为</w:t>
      </w:r>
      <w:r>
        <w:rPr>
          <w:rFonts w:hint="eastAsia" w:ascii="仿宋_GB2312" w:eastAsia="仿宋_GB2312"/>
          <w:sz w:val="32"/>
          <w:szCs w:val="32"/>
        </w:rPr>
        <w:t>14万元。其中，</w:t>
      </w:r>
      <w:r>
        <w:rPr>
          <w:rFonts w:ascii="仿宋_GB2312" w:eastAsia="仿宋_GB2312"/>
          <w:sz w:val="32"/>
          <w:szCs w:val="32"/>
        </w:rPr>
        <w:t>公务接待费</w:t>
      </w:r>
      <w:r>
        <w:rPr>
          <w:rFonts w:hint="eastAsia" w:ascii="仿宋_GB2312" w:eastAsia="仿宋_GB2312"/>
          <w:sz w:val="32"/>
          <w:szCs w:val="32"/>
        </w:rPr>
        <w:t>14万元。</w:t>
      </w:r>
      <w:bookmarkEnd w:id="0"/>
      <w:bookmarkEnd w:id="1"/>
      <w:r>
        <w:rPr>
          <w:rFonts w:hint="eastAsia" w:ascii="仿宋_GB2312" w:hAnsi="宋体" w:eastAsia="仿宋_GB2312"/>
          <w:sz w:val="32"/>
          <w:szCs w:val="32"/>
        </w:rPr>
        <w:t>同口径比2019年减少1万元，下降7.7%。其中，</w:t>
      </w:r>
      <w:r>
        <w:rPr>
          <w:rFonts w:ascii="仿宋_GB2312" w:eastAsia="仿宋_GB2312"/>
          <w:sz w:val="32"/>
          <w:szCs w:val="32"/>
        </w:rPr>
        <w:t>公务接待费</w:t>
      </w:r>
      <w:r>
        <w:rPr>
          <w:rFonts w:hint="eastAsia" w:ascii="仿宋_GB2312" w:eastAsia="仿宋_GB2312"/>
          <w:sz w:val="32"/>
          <w:szCs w:val="32"/>
        </w:rPr>
        <w:t>减少1万元，下降7.7%。“三公”经费下降的主要原因是各部门贯彻落实中央</w:t>
      </w:r>
      <w:bookmarkStart w:id="2" w:name="_GoBack"/>
      <w:bookmarkEnd w:id="2"/>
      <w:r>
        <w:rPr>
          <w:rFonts w:hint="eastAsia" w:ascii="仿宋_GB2312" w:eastAsia="仿宋_GB2312"/>
          <w:sz w:val="32"/>
          <w:szCs w:val="32"/>
        </w:rPr>
        <w:t>八项规定要求，规范出访活动，加强公务接待管理，严控车辆运行经费，“三公”经费支出减少。</w:t>
      </w:r>
    </w:p>
    <w:p w14:paraId="5349FBD3">
      <w:pPr>
        <w:adjustRightInd w:val="0"/>
        <w:snapToGrid w:val="0"/>
        <w:spacing w:afterLines="50" w:line="440" w:lineRule="exact"/>
        <w:ind w:firstLine="420" w:firstLineChars="200"/>
        <w:rPr>
          <w:rFonts w:hint="eastAsia" w:ascii="宋体" w:hAnsi="宋体"/>
          <w:szCs w:val="21"/>
        </w:rPr>
      </w:pPr>
    </w:p>
    <w:p w14:paraId="101F408F">
      <w:pPr>
        <w:adjustRightInd w:val="0"/>
        <w:snapToGrid w:val="0"/>
        <w:spacing w:afterLines="50" w:line="440" w:lineRule="exact"/>
        <w:ind w:firstLine="420" w:firstLineChars="200"/>
        <w:rPr>
          <w:rFonts w:hint="eastAsia" w:ascii="宋体" w:hAnsi="宋体"/>
          <w:szCs w:val="21"/>
        </w:rPr>
      </w:pPr>
    </w:p>
    <w:p w14:paraId="0BFB566E">
      <w:pPr>
        <w:adjustRightInd w:val="0"/>
        <w:snapToGrid w:val="0"/>
        <w:spacing w:afterLines="50" w:line="440" w:lineRule="exact"/>
        <w:ind w:firstLine="420" w:firstLineChars="200"/>
        <w:rPr>
          <w:rFonts w:hint="eastAsia" w:ascii="宋体" w:hAnsi="宋体"/>
          <w:szCs w:val="21"/>
        </w:rPr>
      </w:pPr>
    </w:p>
    <w:p w14:paraId="2340F1D0">
      <w:pPr>
        <w:adjustRightInd w:val="0"/>
        <w:snapToGrid w:val="0"/>
        <w:spacing w:afterLines="50" w:line="440" w:lineRule="exact"/>
        <w:ind w:firstLine="420" w:firstLineChars="200"/>
        <w:rPr>
          <w:rFonts w:hint="eastAsia" w:ascii="宋体" w:hAnsi="宋体"/>
          <w:szCs w:val="21"/>
        </w:rPr>
      </w:pPr>
    </w:p>
    <w:p w14:paraId="02AEC2DD">
      <w:pPr>
        <w:adjustRightInd w:val="0"/>
        <w:snapToGrid w:val="0"/>
        <w:spacing w:afterLines="50" w:line="440" w:lineRule="exact"/>
        <w:ind w:firstLine="420" w:firstLineChars="200"/>
        <w:rPr>
          <w:rFonts w:hint="eastAsia" w:ascii="宋体" w:hAnsi="宋体"/>
          <w:szCs w:val="21"/>
        </w:rPr>
      </w:pPr>
    </w:p>
    <w:p w14:paraId="525460B4">
      <w:pPr>
        <w:adjustRightInd w:val="0"/>
        <w:snapToGrid w:val="0"/>
        <w:spacing w:afterLines="50" w:line="440" w:lineRule="exact"/>
        <w:ind w:firstLine="420" w:firstLineChars="200"/>
        <w:rPr>
          <w:rFonts w:hint="eastAsia" w:ascii="宋体" w:hAnsi="宋体"/>
          <w:szCs w:val="21"/>
        </w:rPr>
      </w:pPr>
    </w:p>
    <w:p w14:paraId="72BDF9A3">
      <w:pPr>
        <w:adjustRightInd w:val="0"/>
        <w:snapToGrid w:val="0"/>
        <w:spacing w:afterLines="50" w:line="440" w:lineRule="exact"/>
        <w:ind w:firstLine="420" w:firstLineChars="200"/>
        <w:rPr>
          <w:rFonts w:hint="eastAsia" w:ascii="宋体" w:hAnsi="宋体"/>
          <w:szCs w:val="21"/>
        </w:rPr>
      </w:pPr>
    </w:p>
    <w:p w14:paraId="77021508">
      <w:pPr>
        <w:adjustRightInd w:val="0"/>
        <w:snapToGrid w:val="0"/>
        <w:spacing w:afterLines="50" w:line="440" w:lineRule="exact"/>
        <w:rPr>
          <w:rFonts w:hint="eastAsia" w:ascii="仿宋_GB2312" w:eastAsia="仿宋_GB2312"/>
          <w:sz w:val="32"/>
          <w:szCs w:val="32"/>
        </w:rPr>
      </w:pPr>
    </w:p>
    <w:p w14:paraId="05DD9935">
      <w:pPr>
        <w:adjustRightInd w:val="0"/>
        <w:snapToGrid w:val="0"/>
        <w:spacing w:afterLines="50" w:line="440" w:lineRule="exact"/>
        <w:rPr>
          <w:rFonts w:hint="eastAsia" w:ascii="仿宋_GB2312" w:eastAsia="仿宋_GB2312"/>
          <w:sz w:val="32"/>
          <w:szCs w:val="32"/>
        </w:rPr>
      </w:pPr>
    </w:p>
    <w:p w14:paraId="55A26853">
      <w:pPr>
        <w:adjustRightInd w:val="0"/>
        <w:snapToGrid w:val="0"/>
        <w:spacing w:afterLines="50" w:line="440" w:lineRule="exact"/>
        <w:rPr>
          <w:rFonts w:hint="eastAsia" w:ascii="仿宋_GB2312" w:eastAsia="仿宋_GB2312"/>
          <w:sz w:val="32"/>
          <w:szCs w:val="32"/>
        </w:rPr>
      </w:pPr>
    </w:p>
    <w:p w14:paraId="20FA6AA3">
      <w:pPr>
        <w:adjustRightInd w:val="0"/>
        <w:snapToGrid w:val="0"/>
        <w:spacing w:afterLines="50" w:line="440" w:lineRule="exact"/>
        <w:rPr>
          <w:rFonts w:hint="eastAsia" w:ascii="仿宋_GB2312" w:eastAsia="仿宋_GB2312"/>
          <w:sz w:val="32"/>
          <w:szCs w:val="32"/>
        </w:rPr>
      </w:pPr>
    </w:p>
    <w:p w14:paraId="019B09BC">
      <w:pPr>
        <w:adjustRightInd w:val="0"/>
        <w:snapToGrid w:val="0"/>
        <w:spacing w:afterLines="50" w:line="440" w:lineRule="exact"/>
        <w:rPr>
          <w:rFonts w:hint="eastAsia" w:ascii="仿宋_GB2312" w:eastAsia="仿宋_GB2312"/>
          <w:sz w:val="32"/>
          <w:szCs w:val="32"/>
        </w:rPr>
      </w:pPr>
    </w:p>
    <w:p w14:paraId="2C653180">
      <w:pPr>
        <w:adjustRightInd w:val="0"/>
        <w:snapToGrid w:val="0"/>
        <w:spacing w:afterLines="50" w:line="440" w:lineRule="exact"/>
        <w:rPr>
          <w:rFonts w:ascii="仿宋_GB2312" w:eastAsia="仿宋_GB2312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</w:p>
    <w:p w14:paraId="5F1320E6">
      <w:pPr>
        <w:adjustRightInd w:val="0"/>
        <w:snapToGrid w:val="0"/>
        <w:spacing w:afterLines="50" w:line="440" w:lineRule="exact"/>
        <w:rPr>
          <w:rFonts w:ascii="仿宋_GB2312" w:eastAsia="仿宋_GB2312"/>
          <w:sz w:val="32"/>
          <w:szCs w:val="32"/>
        </w:rPr>
      </w:pPr>
    </w:p>
    <w:tbl>
      <w:tblPr>
        <w:tblStyle w:val="5"/>
        <w:tblW w:w="11285" w:type="dxa"/>
        <w:tblInd w:w="15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0"/>
        <w:gridCol w:w="2785"/>
        <w:gridCol w:w="635"/>
        <w:gridCol w:w="3365"/>
      </w:tblGrid>
      <w:tr w14:paraId="7C0C1F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F0AA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4"/>
                <w:szCs w:val="44"/>
              </w:rPr>
              <w:t>2020年庄河市吴炉镇人民政府本级 “三公”经费</w:t>
            </w:r>
          </w:p>
          <w:p w14:paraId="41DBB61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4"/>
                <w:szCs w:val="44"/>
              </w:rPr>
              <w:t>预算汇总情况</w:t>
            </w:r>
          </w:p>
        </w:tc>
      </w:tr>
      <w:tr w14:paraId="5CD06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9988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F781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170D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   单位：万元</w:t>
            </w:r>
          </w:p>
        </w:tc>
      </w:tr>
      <w:tr w14:paraId="316DA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A496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6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ACF4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金额</w:t>
            </w:r>
          </w:p>
        </w:tc>
      </w:tr>
      <w:tr w14:paraId="16883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9805A6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9031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2019年</w:t>
            </w:r>
          </w:p>
        </w:tc>
        <w:tc>
          <w:tcPr>
            <w:tcW w:w="3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77AC3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2020年</w:t>
            </w:r>
          </w:p>
        </w:tc>
      </w:tr>
      <w:tr w14:paraId="038F4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9724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CC09C7">
            <w:pPr>
              <w:widowControl/>
              <w:jc w:val="right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14</w:t>
            </w:r>
          </w:p>
        </w:tc>
        <w:tc>
          <w:tcPr>
            <w:tcW w:w="3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43E38">
            <w:pPr>
              <w:widowControl/>
              <w:jc w:val="right"/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13</w:t>
            </w:r>
          </w:p>
        </w:tc>
      </w:tr>
      <w:tr w14:paraId="56241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AD34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1.因公出国（境）费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55245">
            <w:pPr>
              <w:widowControl/>
              <w:jc w:val="righ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00C87">
            <w:pPr>
              <w:widowControl/>
              <w:jc w:val="righ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</w:tr>
      <w:tr w14:paraId="666CE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0182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2.公务接待费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46A44">
            <w:pPr>
              <w:widowControl/>
              <w:jc w:val="righ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14</w:t>
            </w:r>
          </w:p>
        </w:tc>
        <w:tc>
          <w:tcPr>
            <w:tcW w:w="3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D21D8B">
            <w:pPr>
              <w:widowControl/>
              <w:jc w:val="right"/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13</w:t>
            </w:r>
          </w:p>
        </w:tc>
      </w:tr>
      <w:tr w14:paraId="0A9C9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1A0AE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3.公务用车购置及运行费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CFFD7">
            <w:pPr>
              <w:widowControl/>
              <w:jc w:val="righ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D4CEFE">
            <w:pPr>
              <w:widowControl/>
              <w:jc w:val="right"/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</w:pPr>
          </w:p>
        </w:tc>
      </w:tr>
      <w:tr w14:paraId="63BE1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213FA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其中： 公务用车购置费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D6F67">
            <w:pPr>
              <w:widowControl/>
              <w:jc w:val="righ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1A6C3">
            <w:pPr>
              <w:widowControl/>
              <w:jc w:val="right"/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</w:pPr>
          </w:p>
        </w:tc>
      </w:tr>
      <w:tr w14:paraId="339E4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D49CE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公务用车运行费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20625">
            <w:pPr>
              <w:widowControl/>
              <w:jc w:val="righ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85B87">
            <w:pPr>
              <w:widowControl/>
              <w:jc w:val="right"/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</w:pPr>
          </w:p>
        </w:tc>
      </w:tr>
    </w:tbl>
    <w:p w14:paraId="68D32EB2">
      <w:pPr>
        <w:adjustRightInd w:val="0"/>
        <w:snapToGrid w:val="0"/>
        <w:spacing w:afterLines="50" w:line="4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3EB841F2">
      <w:pPr>
        <w:adjustRightInd w:val="0"/>
        <w:snapToGrid w:val="0"/>
        <w:spacing w:afterLines="50" w:line="440" w:lineRule="exact"/>
        <w:rPr>
          <w:rFonts w:hint="eastAsia" w:ascii="仿宋_GB2312" w:eastAsia="仿宋_GB2312"/>
          <w:sz w:val="32"/>
          <w:szCs w:val="32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95D99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 w14:paraId="72B9683B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AA8A3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64C12E8C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A680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A8B3F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4D22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22CDA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655"/>
    <w:rsid w:val="000150DA"/>
    <w:rsid w:val="00027857"/>
    <w:rsid w:val="00054285"/>
    <w:rsid w:val="00074EAB"/>
    <w:rsid w:val="000853AB"/>
    <w:rsid w:val="000A1416"/>
    <w:rsid w:val="000A538A"/>
    <w:rsid w:val="000A791E"/>
    <w:rsid w:val="000B1D3B"/>
    <w:rsid w:val="000C33B3"/>
    <w:rsid w:val="000D5594"/>
    <w:rsid w:val="000E3376"/>
    <w:rsid w:val="00103724"/>
    <w:rsid w:val="00117EC6"/>
    <w:rsid w:val="00125D53"/>
    <w:rsid w:val="001317C5"/>
    <w:rsid w:val="00150E17"/>
    <w:rsid w:val="001775C5"/>
    <w:rsid w:val="00191EAD"/>
    <w:rsid w:val="001949BA"/>
    <w:rsid w:val="00197287"/>
    <w:rsid w:val="001A1C32"/>
    <w:rsid w:val="001B522A"/>
    <w:rsid w:val="001B7BE5"/>
    <w:rsid w:val="001C3BD4"/>
    <w:rsid w:val="001E1904"/>
    <w:rsid w:val="001E499B"/>
    <w:rsid w:val="001E4A01"/>
    <w:rsid w:val="002142AC"/>
    <w:rsid w:val="00224778"/>
    <w:rsid w:val="00235B45"/>
    <w:rsid w:val="002506E7"/>
    <w:rsid w:val="002562DF"/>
    <w:rsid w:val="00263049"/>
    <w:rsid w:val="00291F4E"/>
    <w:rsid w:val="002A2DF1"/>
    <w:rsid w:val="002A4D89"/>
    <w:rsid w:val="002B3858"/>
    <w:rsid w:val="002B5FBD"/>
    <w:rsid w:val="002C2A0E"/>
    <w:rsid w:val="002D045B"/>
    <w:rsid w:val="002D1FB9"/>
    <w:rsid w:val="003103B0"/>
    <w:rsid w:val="00314A97"/>
    <w:rsid w:val="00333D1D"/>
    <w:rsid w:val="00351EA4"/>
    <w:rsid w:val="003936DA"/>
    <w:rsid w:val="00394631"/>
    <w:rsid w:val="003A51FC"/>
    <w:rsid w:val="003C5A08"/>
    <w:rsid w:val="003E4181"/>
    <w:rsid w:val="003E5ADB"/>
    <w:rsid w:val="003E6F37"/>
    <w:rsid w:val="004178F4"/>
    <w:rsid w:val="004274C7"/>
    <w:rsid w:val="00446F20"/>
    <w:rsid w:val="0045135D"/>
    <w:rsid w:val="00453219"/>
    <w:rsid w:val="00470FE5"/>
    <w:rsid w:val="004741C9"/>
    <w:rsid w:val="0048038E"/>
    <w:rsid w:val="004879B1"/>
    <w:rsid w:val="004A2D52"/>
    <w:rsid w:val="004B064C"/>
    <w:rsid w:val="004C082E"/>
    <w:rsid w:val="004C76A1"/>
    <w:rsid w:val="004E3930"/>
    <w:rsid w:val="004E4FA2"/>
    <w:rsid w:val="004E52A4"/>
    <w:rsid w:val="004F1F29"/>
    <w:rsid w:val="004F3BD6"/>
    <w:rsid w:val="0050344A"/>
    <w:rsid w:val="00512A52"/>
    <w:rsid w:val="00530D7C"/>
    <w:rsid w:val="00536FD5"/>
    <w:rsid w:val="00560183"/>
    <w:rsid w:val="00560BD0"/>
    <w:rsid w:val="00574934"/>
    <w:rsid w:val="005808B0"/>
    <w:rsid w:val="00592539"/>
    <w:rsid w:val="005B5202"/>
    <w:rsid w:val="005C21D5"/>
    <w:rsid w:val="005D7D6E"/>
    <w:rsid w:val="0060306A"/>
    <w:rsid w:val="00623CDE"/>
    <w:rsid w:val="00655993"/>
    <w:rsid w:val="00681F9A"/>
    <w:rsid w:val="00697981"/>
    <w:rsid w:val="006A0C77"/>
    <w:rsid w:val="006A78BF"/>
    <w:rsid w:val="006C25B1"/>
    <w:rsid w:val="006F0FF0"/>
    <w:rsid w:val="00703DFD"/>
    <w:rsid w:val="0073104D"/>
    <w:rsid w:val="00740655"/>
    <w:rsid w:val="00757734"/>
    <w:rsid w:val="00764F51"/>
    <w:rsid w:val="00766F0C"/>
    <w:rsid w:val="00793770"/>
    <w:rsid w:val="00794B7A"/>
    <w:rsid w:val="00797581"/>
    <w:rsid w:val="007A33D3"/>
    <w:rsid w:val="007C2DA0"/>
    <w:rsid w:val="007C5446"/>
    <w:rsid w:val="008119D0"/>
    <w:rsid w:val="00820B92"/>
    <w:rsid w:val="00823C29"/>
    <w:rsid w:val="00831216"/>
    <w:rsid w:val="008837EB"/>
    <w:rsid w:val="008848EC"/>
    <w:rsid w:val="008A00EF"/>
    <w:rsid w:val="008C5F62"/>
    <w:rsid w:val="008D15B6"/>
    <w:rsid w:val="008D31A6"/>
    <w:rsid w:val="008E2E8E"/>
    <w:rsid w:val="008F2662"/>
    <w:rsid w:val="008F7DD2"/>
    <w:rsid w:val="009274C2"/>
    <w:rsid w:val="00927B85"/>
    <w:rsid w:val="009532AB"/>
    <w:rsid w:val="00992B86"/>
    <w:rsid w:val="00993B61"/>
    <w:rsid w:val="00993ECA"/>
    <w:rsid w:val="009A6C5D"/>
    <w:rsid w:val="009B24C9"/>
    <w:rsid w:val="009B4992"/>
    <w:rsid w:val="009E5A18"/>
    <w:rsid w:val="009E5E3B"/>
    <w:rsid w:val="00A07C15"/>
    <w:rsid w:val="00A17BFD"/>
    <w:rsid w:val="00A319EF"/>
    <w:rsid w:val="00A3392C"/>
    <w:rsid w:val="00A71038"/>
    <w:rsid w:val="00AA76D5"/>
    <w:rsid w:val="00AB09C7"/>
    <w:rsid w:val="00B04150"/>
    <w:rsid w:val="00B0588F"/>
    <w:rsid w:val="00B07027"/>
    <w:rsid w:val="00B15C22"/>
    <w:rsid w:val="00B16384"/>
    <w:rsid w:val="00B50581"/>
    <w:rsid w:val="00B50B5A"/>
    <w:rsid w:val="00B640E5"/>
    <w:rsid w:val="00B74AF1"/>
    <w:rsid w:val="00B77DF3"/>
    <w:rsid w:val="00B90C28"/>
    <w:rsid w:val="00BA0623"/>
    <w:rsid w:val="00BB4390"/>
    <w:rsid w:val="00BB6D0A"/>
    <w:rsid w:val="00BB735E"/>
    <w:rsid w:val="00BC30D7"/>
    <w:rsid w:val="00BD6893"/>
    <w:rsid w:val="00C20C70"/>
    <w:rsid w:val="00C23C5B"/>
    <w:rsid w:val="00C340AF"/>
    <w:rsid w:val="00C459E2"/>
    <w:rsid w:val="00C5235D"/>
    <w:rsid w:val="00C5564A"/>
    <w:rsid w:val="00C77FFD"/>
    <w:rsid w:val="00C83833"/>
    <w:rsid w:val="00C84B9F"/>
    <w:rsid w:val="00C84CFB"/>
    <w:rsid w:val="00CA698A"/>
    <w:rsid w:val="00CA6F16"/>
    <w:rsid w:val="00CB248B"/>
    <w:rsid w:val="00CB5C6B"/>
    <w:rsid w:val="00CC3DAA"/>
    <w:rsid w:val="00CD6231"/>
    <w:rsid w:val="00CE2144"/>
    <w:rsid w:val="00CE4CEC"/>
    <w:rsid w:val="00D00A51"/>
    <w:rsid w:val="00D15C19"/>
    <w:rsid w:val="00D248AD"/>
    <w:rsid w:val="00D4164B"/>
    <w:rsid w:val="00D432AA"/>
    <w:rsid w:val="00D566A6"/>
    <w:rsid w:val="00D70B72"/>
    <w:rsid w:val="00D7759F"/>
    <w:rsid w:val="00D938BE"/>
    <w:rsid w:val="00D97106"/>
    <w:rsid w:val="00DD165B"/>
    <w:rsid w:val="00DD77B2"/>
    <w:rsid w:val="00DF15B9"/>
    <w:rsid w:val="00E01B8E"/>
    <w:rsid w:val="00E03305"/>
    <w:rsid w:val="00E2186D"/>
    <w:rsid w:val="00E27713"/>
    <w:rsid w:val="00E53392"/>
    <w:rsid w:val="00E80C77"/>
    <w:rsid w:val="00E9423D"/>
    <w:rsid w:val="00E9615D"/>
    <w:rsid w:val="00EC7AA5"/>
    <w:rsid w:val="00EF2804"/>
    <w:rsid w:val="00F07978"/>
    <w:rsid w:val="00F52C85"/>
    <w:rsid w:val="00F71CF2"/>
    <w:rsid w:val="00F81071"/>
    <w:rsid w:val="00F83290"/>
    <w:rsid w:val="00FA1CFE"/>
    <w:rsid w:val="00FA28C2"/>
    <w:rsid w:val="00FB15D4"/>
    <w:rsid w:val="00FB20EE"/>
    <w:rsid w:val="00FC048C"/>
    <w:rsid w:val="00FC4981"/>
    <w:rsid w:val="00FD19D8"/>
    <w:rsid w:val="00FD2A1D"/>
    <w:rsid w:val="00FD67B0"/>
    <w:rsid w:val="00FF1E47"/>
    <w:rsid w:val="00FF26F1"/>
    <w:rsid w:val="00FF532D"/>
    <w:rsid w:val="7D0E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link w:val="7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 Char"/>
    <w:basedOn w:val="1"/>
    <w:link w:val="6"/>
    <w:autoRedefine/>
    <w:uiPriority w:val="0"/>
    <w:pPr>
      <w:widowControl/>
      <w:jc w:val="left"/>
    </w:pPr>
    <w:rPr>
      <w:rFonts w:ascii="Verdana" w:hAnsi="Verdana" w:eastAsia="仿宋_GB2312"/>
      <w:kern w:val="0"/>
      <w:sz w:val="28"/>
      <w:szCs w:val="20"/>
      <w:lang w:eastAsia="en-US"/>
    </w:rPr>
  </w:style>
  <w:style w:type="character" w:styleId="8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2</Pages>
  <Words>273</Words>
  <Characters>306</Characters>
  <Lines>3</Lines>
  <Paragraphs>1</Paragraphs>
  <TotalTime>2</TotalTime>
  <ScaleCrop>false</ScaleCrop>
  <LinksUpToDate>false</LinksUpToDate>
  <CharactersWithSpaces>374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2020-01-15T01:47:00Z</dcterms:created>
  <dc:creator>预算处(税政处、编审中心)-徐瑞畅</dc:creator>
  <cp:lastModifiedBy>J.yn</cp:lastModifiedBy>
  <cp:lastPrinted>2014-10-30T05:31:00Z</cp:lastPrinted>
  <dcterms:modified xsi:type="dcterms:W3CDTF">2024-12-31T11:04:56Z</dcterms:modified>
  <dc:title>2014年辽宁省省本级“三公”经费预算汇总情况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eyJoZGlkIjoiYzdiNWM5M2M4MjAwYmIzZjRiMWIwNDI3ODAyYzRjYjQiLCJ1c2VySWQiOiIyNTE3Nzk3MjIifQ==</vt:lpwstr>
  </property>
  <property fmtid="{D5CDD505-2E9C-101B-9397-08002B2CF9AE}" pid="3" name="KSOProductBuildVer">
    <vt:lpwstr>2052-12.1.0.19302</vt:lpwstr>
  </property>
  <property fmtid="{D5CDD505-2E9C-101B-9397-08002B2CF9AE}" pid="4" name="ICV">
    <vt:lpwstr>0427D173D01F4E12B08CA2614C62243C_12</vt:lpwstr>
  </property>
</Properties>
</file>