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75897">
      <w:pPr>
        <w:spacing w:line="560" w:lineRule="exact"/>
        <w:jc w:val="center"/>
        <w:rPr>
          <w:rFonts w:ascii="方正小标宋简体" w:eastAsia="方正小标宋简体"/>
          <w:sz w:val="36"/>
          <w:szCs w:val="36"/>
        </w:rPr>
      </w:pPr>
      <w:bookmarkStart w:id="0" w:name="_GoBack"/>
      <w:bookmarkEnd w:id="0"/>
      <w:r>
        <w:rPr>
          <w:rFonts w:hint="eastAsia" w:ascii="方正小标宋简体" w:eastAsia="方正小标宋简体"/>
          <w:sz w:val="36"/>
          <w:szCs w:val="36"/>
        </w:rPr>
        <w:t>庄河市征地区片综合地价</w:t>
      </w:r>
    </w:p>
    <w:p w14:paraId="205A9A89">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调整完善成果(征求意见稿)</w:t>
      </w:r>
    </w:p>
    <w:p w14:paraId="27676A88">
      <w:pPr>
        <w:spacing w:line="560" w:lineRule="exact"/>
        <w:jc w:val="center"/>
        <w:rPr>
          <w:rFonts w:ascii="方正小标宋简体" w:eastAsia="方正小标宋简体"/>
          <w:sz w:val="36"/>
          <w:szCs w:val="36"/>
        </w:rPr>
      </w:pPr>
    </w:p>
    <w:p w14:paraId="108A699A">
      <w:pPr>
        <w:spacing w:line="360" w:lineRule="auto"/>
        <w:ind w:firstLine="560" w:firstLineChars="200"/>
        <w:rPr>
          <w:rFonts w:hint="eastAsia" w:eastAsia="仿宋_GB2312"/>
          <w:color w:val="000000"/>
          <w:sz w:val="28"/>
          <w:szCs w:val="28"/>
        </w:rPr>
      </w:pPr>
      <w:r>
        <w:rPr>
          <w:rFonts w:eastAsia="仿宋_GB2312"/>
          <w:color w:val="000000"/>
          <w:sz w:val="28"/>
          <w:szCs w:val="28"/>
        </w:rPr>
        <w:t>为了进一步规范我市征地补偿工作，切实维护被征地农民合法权益，保障经济发展用地，</w:t>
      </w:r>
      <w:r>
        <w:rPr>
          <w:rFonts w:hint="eastAsia" w:eastAsia="仿宋_GB2312"/>
          <w:color w:val="000000"/>
          <w:sz w:val="28"/>
          <w:szCs w:val="28"/>
        </w:rPr>
        <w:t>根据《关于开展新一轮征地区片综合地价调整工作的函》（大自然资便笺[2025]51号）有关文件精神和要求，庄河市开展本轮征地区片综合地价调整工作。</w:t>
      </w:r>
    </w:p>
    <w:p w14:paraId="14631389">
      <w:pPr>
        <w:spacing w:line="360" w:lineRule="auto"/>
        <w:ind w:firstLine="562" w:firstLineChars="200"/>
        <w:rPr>
          <w:rFonts w:ascii="仿宋_GB2312" w:eastAsia="仿宋_GB2312"/>
          <w:b/>
          <w:sz w:val="28"/>
          <w:szCs w:val="28"/>
        </w:rPr>
      </w:pPr>
      <w:r>
        <w:rPr>
          <w:rFonts w:hint="eastAsia" w:ascii="仿宋_GB2312" w:eastAsia="仿宋_GB2312"/>
          <w:b/>
          <w:sz w:val="28"/>
          <w:szCs w:val="28"/>
        </w:rPr>
        <w:t>一、基本情况</w:t>
      </w:r>
    </w:p>
    <w:p w14:paraId="26D87715">
      <w:pPr>
        <w:numPr>
          <w:ilvl w:val="0"/>
          <w:numId w:val="1"/>
        </w:numPr>
        <w:tabs>
          <w:tab w:val="left" w:pos="1418"/>
        </w:tabs>
        <w:spacing w:line="360" w:lineRule="auto"/>
        <w:ind w:left="0" w:firstLine="560" w:firstLineChars="200"/>
        <w:rPr>
          <w:rFonts w:ascii="仿宋_GB2312" w:eastAsia="仿宋_GB2312"/>
          <w:sz w:val="28"/>
          <w:szCs w:val="28"/>
        </w:rPr>
      </w:pPr>
      <w:r>
        <w:rPr>
          <w:rFonts w:hint="eastAsia" w:ascii="仿宋_GB2312" w:eastAsia="仿宋_GB2312"/>
          <w:sz w:val="28"/>
          <w:szCs w:val="28"/>
        </w:rPr>
        <w:t>调整范围</w:t>
      </w:r>
    </w:p>
    <w:p w14:paraId="75201152">
      <w:pPr>
        <w:spacing w:line="360" w:lineRule="auto"/>
        <w:ind w:firstLine="560" w:firstLineChars="200"/>
        <w:rPr>
          <w:rFonts w:eastAsia="仿宋_GB2312"/>
          <w:sz w:val="28"/>
          <w:szCs w:val="28"/>
        </w:rPr>
      </w:pPr>
      <w:r>
        <w:rPr>
          <w:rFonts w:eastAsia="仿宋_GB2312"/>
          <w:sz w:val="28"/>
          <w:szCs w:val="28"/>
          <w:shd w:val="clear"/>
        </w:rPr>
        <w:t>本次征地区片价调整范围</w:t>
      </w:r>
      <w:r>
        <w:rPr>
          <w:rFonts w:hint="eastAsia" w:eastAsia="仿宋_GB2312"/>
          <w:sz w:val="28"/>
          <w:szCs w:val="28"/>
          <w:shd w:val="clear"/>
        </w:rPr>
        <w:t>为庄河市辖区内集体土地、国有农用地和国有未利用地</w:t>
      </w:r>
      <w:r>
        <w:rPr>
          <w:rFonts w:eastAsia="仿宋_GB2312"/>
          <w:sz w:val="28"/>
          <w:szCs w:val="28"/>
          <w:shd w:val="clear"/>
        </w:rPr>
        <w:t>。</w:t>
      </w:r>
    </w:p>
    <w:p w14:paraId="605A5D83">
      <w:pPr>
        <w:numPr>
          <w:ilvl w:val="0"/>
          <w:numId w:val="1"/>
        </w:numPr>
        <w:tabs>
          <w:tab w:val="left" w:pos="1418"/>
        </w:tabs>
        <w:spacing w:line="360" w:lineRule="auto"/>
        <w:ind w:left="0" w:firstLine="560" w:firstLineChars="200"/>
        <w:rPr>
          <w:rFonts w:ascii="仿宋_GB2312" w:eastAsia="仿宋_GB2312"/>
          <w:sz w:val="28"/>
          <w:szCs w:val="28"/>
        </w:rPr>
      </w:pPr>
      <w:r>
        <w:rPr>
          <w:rFonts w:hint="eastAsia" w:ascii="仿宋_GB2312" w:eastAsia="仿宋_GB2312"/>
          <w:sz w:val="28"/>
          <w:szCs w:val="28"/>
        </w:rPr>
        <w:t>区片分布</w:t>
      </w:r>
    </w:p>
    <w:p w14:paraId="0270422C">
      <w:pPr>
        <w:pStyle w:val="3"/>
        <w:snapToGrid/>
        <w:spacing w:line="360" w:lineRule="auto"/>
        <w:ind w:firstLine="560"/>
        <w:rPr>
          <w:rFonts w:ascii="Times New Roman" w:hAnsi="Times New Roman"/>
          <w:szCs w:val="28"/>
        </w:rPr>
      </w:pPr>
      <w:r>
        <w:rPr>
          <w:rFonts w:ascii="Times New Roman" w:hAnsi="Times New Roman"/>
          <w:szCs w:val="28"/>
        </w:rPr>
        <w:t>本</w:t>
      </w:r>
      <w:r>
        <w:rPr>
          <w:rFonts w:hint="eastAsia" w:ascii="Times New Roman" w:hAnsi="Times New Roman"/>
          <w:szCs w:val="28"/>
        </w:rPr>
        <w:t>次</w:t>
      </w:r>
      <w:r>
        <w:rPr>
          <w:rFonts w:ascii="Times New Roman" w:hAnsi="Times New Roman"/>
          <w:szCs w:val="28"/>
        </w:rPr>
        <w:t>征地区片价共分为</w:t>
      </w:r>
      <w:r>
        <w:rPr>
          <w:rFonts w:hint="eastAsia" w:ascii="Times New Roman" w:hAnsi="Times New Roman"/>
          <w:szCs w:val="28"/>
        </w:rPr>
        <w:t>四</w:t>
      </w:r>
      <w:r>
        <w:rPr>
          <w:rFonts w:ascii="Times New Roman" w:hAnsi="Times New Roman"/>
          <w:szCs w:val="28"/>
        </w:rPr>
        <w:t>个区</w:t>
      </w:r>
      <w:r>
        <w:rPr>
          <w:rFonts w:hint="eastAsia" w:ascii="Times New Roman" w:hAnsi="Times New Roman"/>
          <w:szCs w:val="28"/>
        </w:rPr>
        <w:t>片</w:t>
      </w:r>
      <w:r>
        <w:rPr>
          <w:rFonts w:ascii="Times New Roman" w:hAnsi="Times New Roman"/>
          <w:szCs w:val="28"/>
        </w:rPr>
        <w:t>，分别为区片</w:t>
      </w:r>
      <w:r>
        <w:rPr>
          <w:rFonts w:ascii="宋体" w:hAnsi="Times New Roman" w:eastAsia="宋体"/>
          <w:szCs w:val="28"/>
        </w:rPr>
        <w:t>Ⅰ</w:t>
      </w:r>
      <w:r>
        <w:rPr>
          <w:rFonts w:ascii="Times New Roman" w:hAnsi="Times New Roman"/>
          <w:szCs w:val="28"/>
        </w:rPr>
        <w:t>、区片</w:t>
      </w:r>
      <w:r>
        <w:rPr>
          <w:rFonts w:ascii="宋体" w:hAnsi="Times New Roman" w:eastAsia="宋体"/>
          <w:szCs w:val="28"/>
        </w:rPr>
        <w:t>Ⅱ</w:t>
      </w:r>
      <w:r>
        <w:rPr>
          <w:rFonts w:ascii="Times New Roman" w:hAnsi="Times New Roman"/>
          <w:szCs w:val="28"/>
        </w:rPr>
        <w:t>、区片</w:t>
      </w:r>
      <w:r>
        <w:rPr>
          <w:rFonts w:ascii="宋体" w:hAnsi="Times New Roman" w:eastAsia="宋体"/>
          <w:szCs w:val="28"/>
        </w:rPr>
        <w:t>Ⅲ</w:t>
      </w:r>
      <w:r>
        <w:rPr>
          <w:rFonts w:ascii="Times New Roman" w:hAnsi="Times New Roman"/>
          <w:szCs w:val="28"/>
        </w:rPr>
        <w:t>、区片</w:t>
      </w:r>
      <w:r>
        <w:rPr>
          <w:rFonts w:ascii="宋体" w:hAnsi="Times New Roman" w:eastAsia="宋体"/>
          <w:szCs w:val="28"/>
        </w:rPr>
        <w:t>Ⅳ</w:t>
      </w:r>
      <w:r>
        <w:rPr>
          <w:rFonts w:ascii="Times New Roman" w:hAnsi="Times New Roman"/>
          <w:szCs w:val="28"/>
        </w:rPr>
        <w:t>。</w:t>
      </w:r>
    </w:p>
    <w:p w14:paraId="18E34DA7">
      <w:pPr>
        <w:numPr>
          <w:ilvl w:val="0"/>
          <w:numId w:val="1"/>
        </w:numPr>
        <w:tabs>
          <w:tab w:val="left" w:pos="1418"/>
        </w:tabs>
        <w:spacing w:line="360" w:lineRule="auto"/>
        <w:ind w:left="0" w:firstLine="560" w:firstLineChars="200"/>
        <w:rPr>
          <w:rFonts w:ascii="仿宋_GB2312" w:eastAsia="仿宋_GB2312"/>
          <w:sz w:val="28"/>
          <w:szCs w:val="28"/>
        </w:rPr>
      </w:pPr>
      <w:r>
        <w:rPr>
          <w:rFonts w:hint="eastAsia" w:ascii="仿宋_GB2312" w:eastAsia="仿宋_GB2312"/>
          <w:sz w:val="28"/>
          <w:szCs w:val="28"/>
        </w:rPr>
        <w:t>调整时间</w:t>
      </w:r>
    </w:p>
    <w:p w14:paraId="7FA3620D">
      <w:pPr>
        <w:spacing w:line="360" w:lineRule="auto"/>
        <w:ind w:firstLine="560" w:firstLineChars="200"/>
        <w:rPr>
          <w:rFonts w:ascii="仿宋_GB2312" w:eastAsia="仿宋_GB2312"/>
          <w:sz w:val="28"/>
          <w:szCs w:val="28"/>
        </w:rPr>
      </w:pPr>
      <w:r>
        <w:rPr>
          <w:rFonts w:hint="eastAsia" w:ascii="仿宋_GB2312" w:hAnsi="宋体" w:eastAsia="仿宋_GB2312"/>
          <w:sz w:val="28"/>
          <w:szCs w:val="28"/>
        </w:rPr>
        <w:t>本次征地区片综合地价调整基准日为</w:t>
      </w: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hAnsi="宋体" w:eastAsia="仿宋_GB2312"/>
          <w:sz w:val="28"/>
          <w:szCs w:val="28"/>
        </w:rPr>
        <w:t>年</w:t>
      </w:r>
      <w:r>
        <w:rPr>
          <w:rFonts w:hint="eastAsia" w:ascii="仿宋_GB2312" w:eastAsia="仿宋_GB2312"/>
          <w:sz w:val="28"/>
          <w:szCs w:val="28"/>
          <w:lang w:val="en-US" w:eastAsia="zh-CN"/>
        </w:rPr>
        <w:t>6</w:t>
      </w:r>
      <w:r>
        <w:rPr>
          <w:rFonts w:hint="eastAsia" w:ascii="仿宋_GB2312" w:hAnsi="宋体" w:eastAsia="仿宋_GB2312"/>
          <w:sz w:val="28"/>
          <w:szCs w:val="28"/>
        </w:rPr>
        <w:t>月</w:t>
      </w:r>
      <w:r>
        <w:rPr>
          <w:rFonts w:hint="eastAsia" w:ascii="仿宋_GB2312" w:eastAsia="仿宋_GB2312"/>
          <w:sz w:val="28"/>
          <w:szCs w:val="28"/>
        </w:rPr>
        <w:t>1</w:t>
      </w:r>
      <w:r>
        <w:rPr>
          <w:rFonts w:hint="eastAsia" w:ascii="仿宋_GB2312" w:hAnsi="宋体" w:eastAsia="仿宋_GB2312"/>
          <w:sz w:val="28"/>
          <w:szCs w:val="28"/>
        </w:rPr>
        <w:t>日</w:t>
      </w:r>
      <w:r>
        <w:rPr>
          <w:rFonts w:hint="eastAsia" w:ascii="仿宋_GB2312" w:eastAsia="仿宋_GB2312"/>
          <w:sz w:val="28"/>
          <w:szCs w:val="28"/>
        </w:rPr>
        <w:t>。</w:t>
      </w:r>
    </w:p>
    <w:p w14:paraId="63AC68E8">
      <w:pPr>
        <w:spacing w:line="360" w:lineRule="auto"/>
        <w:ind w:firstLine="200"/>
        <w:rPr>
          <w:rFonts w:ascii="仿宋_GB2312" w:eastAsia="仿宋_GB2312"/>
          <w:b/>
          <w:sz w:val="28"/>
          <w:szCs w:val="28"/>
        </w:rPr>
      </w:pPr>
      <w:r>
        <w:rPr>
          <w:rFonts w:hint="eastAsia" w:ascii="仿宋_GB2312" w:eastAsia="仿宋_GB2312"/>
          <w:b/>
          <w:sz w:val="28"/>
          <w:szCs w:val="28"/>
        </w:rPr>
        <w:t>二、区片及区片地价调整情况</w:t>
      </w:r>
    </w:p>
    <w:p w14:paraId="11194E1A">
      <w:pPr>
        <w:spacing w:line="360" w:lineRule="auto"/>
        <w:ind w:firstLine="420" w:firstLineChars="150"/>
        <w:outlineLvl w:val="0"/>
        <w:rPr>
          <w:rFonts w:ascii="仿宋_GB2312" w:eastAsia="仿宋_GB2312"/>
          <w:sz w:val="28"/>
          <w:szCs w:val="28"/>
        </w:rPr>
      </w:pPr>
      <w:r>
        <w:rPr>
          <w:rFonts w:hint="eastAsia" w:ascii="仿宋_GB2312" w:eastAsia="仿宋_GB2312"/>
          <w:sz w:val="28"/>
          <w:szCs w:val="28"/>
        </w:rPr>
        <w:t>（一）区片的调整情况</w:t>
      </w:r>
    </w:p>
    <w:p w14:paraId="46CB9C09">
      <w:pPr>
        <w:spacing w:line="360" w:lineRule="auto"/>
        <w:ind w:firstLine="560" w:firstLineChars="200"/>
        <w:rPr>
          <w:rFonts w:hint="eastAsia" w:ascii="仿宋_GB2312" w:eastAsia="仿宋_GB2312"/>
          <w:sz w:val="28"/>
          <w:szCs w:val="28"/>
          <w:shd w:val="clear"/>
        </w:rPr>
      </w:pPr>
      <w:r>
        <w:rPr>
          <w:rFonts w:hint="eastAsia" w:ascii="仿宋_GB2312" w:eastAsia="仿宋_GB2312"/>
          <w:sz w:val="28"/>
          <w:szCs w:val="28"/>
        </w:rPr>
        <w:t>庄河市征地区片调整前划分4个等别，调整后征地区片仍划分4个等别</w:t>
      </w:r>
      <w:r>
        <w:rPr>
          <w:rFonts w:hint="eastAsia" w:ascii="仿宋_GB2312" w:eastAsia="仿宋_GB2312"/>
          <w:sz w:val="28"/>
          <w:szCs w:val="28"/>
          <w:shd w:val="clear"/>
        </w:rPr>
        <w:t>，原有区片个数</w:t>
      </w:r>
      <w:r>
        <w:rPr>
          <w:rFonts w:hint="eastAsia" w:ascii="仿宋_GB2312" w:eastAsia="仿宋_GB2312"/>
          <w:sz w:val="28"/>
          <w:szCs w:val="28"/>
          <w:shd w:val="clear"/>
          <w:lang w:val="en-US" w:eastAsia="zh-CN"/>
        </w:rPr>
        <w:t>没有变化，</w:t>
      </w:r>
      <w:r>
        <w:rPr>
          <w:rFonts w:hint="eastAsia" w:ascii="仿宋_GB2312" w:eastAsia="仿宋_GB2312"/>
          <w:sz w:val="28"/>
          <w:szCs w:val="28"/>
          <w:shd w:val="clear"/>
        </w:rPr>
        <w:t>范围</w:t>
      </w:r>
      <w:r>
        <w:rPr>
          <w:rFonts w:hint="eastAsia" w:ascii="仿宋_GB2312" w:eastAsia="仿宋_GB2312"/>
          <w:sz w:val="28"/>
          <w:szCs w:val="28"/>
          <w:shd w:val="clear"/>
          <w:lang w:val="en-US" w:eastAsia="zh-CN"/>
        </w:rPr>
        <w:t>有变化，调整后的区片范围如下表</w:t>
      </w:r>
      <w:r>
        <w:rPr>
          <w:rFonts w:hint="eastAsia" w:ascii="仿宋_GB2312" w:eastAsia="仿宋_GB2312"/>
          <w:sz w:val="28"/>
          <w:szCs w:val="28"/>
          <w:shd w:val="clear"/>
        </w:rPr>
        <w:t>。</w:t>
      </w:r>
    </w:p>
    <w:p w14:paraId="42FFFB15">
      <w:pPr>
        <w:spacing w:line="360" w:lineRule="auto"/>
        <w:ind w:firstLine="560" w:firstLineChars="200"/>
        <w:rPr>
          <w:rFonts w:hint="eastAsia" w:ascii="仿宋_GB2312" w:eastAsia="仿宋_GB2312"/>
          <w:sz w:val="28"/>
          <w:szCs w:val="28"/>
          <w:shd w:val="clear"/>
        </w:rPr>
      </w:pPr>
    </w:p>
    <w:p w14:paraId="3AF97EC8">
      <w:pPr>
        <w:spacing w:line="500" w:lineRule="exact"/>
        <w:jc w:val="center"/>
        <w:rPr>
          <w:rFonts w:hint="eastAsia" w:ascii="仿宋_GB2312" w:eastAsia="仿宋_GB2312"/>
          <w:b/>
          <w:sz w:val="24"/>
          <w:lang w:val="en-US" w:eastAsia="zh-CN"/>
        </w:rPr>
      </w:pPr>
      <w:r>
        <w:rPr>
          <w:rFonts w:hint="eastAsia" w:ascii="仿宋_GB2312" w:eastAsia="仿宋_GB2312"/>
          <w:b/>
          <w:sz w:val="24"/>
          <w:lang w:val="en-US" w:eastAsia="zh-CN"/>
        </w:rPr>
        <w:t>庄河市征地区片范围表</w:t>
      </w:r>
    </w:p>
    <w:tbl>
      <w:tblPr>
        <w:tblStyle w:val="7"/>
        <w:tblW w:w="871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05"/>
        <w:gridCol w:w="1290"/>
        <w:gridCol w:w="6617"/>
      </w:tblGrid>
      <w:tr w14:paraId="0BB4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805" w:type="dxa"/>
            <w:shd w:val="clear" w:color="auto" w:fill="EDEDED"/>
            <w:vAlign w:val="center"/>
          </w:tcPr>
          <w:p w14:paraId="5D58F47F">
            <w:pPr>
              <w:keepNext w:val="0"/>
              <w:keepLines w:val="0"/>
              <w:widowControl/>
              <w:suppressLineNumbers w:val="0"/>
              <w:jc w:val="center"/>
              <w:textAlignment w:val="center"/>
              <w:rPr>
                <w:rFonts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级别</w:t>
            </w:r>
          </w:p>
        </w:tc>
        <w:tc>
          <w:tcPr>
            <w:tcW w:w="1290" w:type="dxa"/>
            <w:shd w:val="clear" w:color="auto" w:fill="EDEDED"/>
            <w:vAlign w:val="center"/>
          </w:tcPr>
          <w:p w14:paraId="14220BD6">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乡镇</w:t>
            </w:r>
          </w:p>
        </w:tc>
        <w:tc>
          <w:tcPr>
            <w:tcW w:w="6617" w:type="dxa"/>
            <w:shd w:val="clear" w:color="auto" w:fill="EDEDED"/>
            <w:vAlign w:val="center"/>
          </w:tcPr>
          <w:p w14:paraId="68B66FC8">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社区</w:t>
            </w:r>
          </w:p>
        </w:tc>
      </w:tr>
      <w:tr w14:paraId="43C7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0" w:hRule="atLeast"/>
        </w:trPr>
        <w:tc>
          <w:tcPr>
            <w:tcW w:w="805" w:type="dxa"/>
            <w:vMerge w:val="restart"/>
            <w:shd w:val="clear" w:color="auto" w:fill="FFFFFF"/>
            <w:vAlign w:val="center"/>
          </w:tcPr>
          <w:p w14:paraId="1265BEAC">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1</w:t>
            </w:r>
          </w:p>
        </w:tc>
        <w:tc>
          <w:tcPr>
            <w:tcW w:w="1290" w:type="dxa"/>
            <w:shd w:val="clear" w:color="auto" w:fill="FFFFFF"/>
            <w:vAlign w:val="center"/>
          </w:tcPr>
          <w:p w14:paraId="38C97776">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城关街道</w:t>
            </w:r>
          </w:p>
        </w:tc>
        <w:tc>
          <w:tcPr>
            <w:tcW w:w="6617" w:type="dxa"/>
            <w:shd w:val="clear" w:color="auto" w:fill="FFFFFF"/>
            <w:vAlign w:val="center"/>
          </w:tcPr>
          <w:p w14:paraId="65926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4"/>
                <w:lang w:val="en-US" w:eastAsia="zh-CN" w:bidi="ar"/>
              </w:rPr>
              <w:t>城关社区、巨兴社区、财政社区、友谊社区、广大社区、工会社区、芙蓉社区、向阳社区、新兴社区、黄金社区、五一社区、东风社区、海景社区、景泰</w:t>
            </w:r>
            <w:r>
              <w:rPr>
                <w:rStyle w:val="15"/>
                <w:lang w:val="en-US" w:eastAsia="zh-CN" w:bidi="ar"/>
              </w:rPr>
              <w:t>1</w:t>
            </w:r>
            <w:r>
              <w:rPr>
                <w:rStyle w:val="14"/>
                <w:lang w:val="en-US" w:eastAsia="zh-CN" w:bidi="ar"/>
              </w:rPr>
              <w:t>社区、景泰</w:t>
            </w:r>
            <w:r>
              <w:rPr>
                <w:rStyle w:val="15"/>
                <w:lang w:val="en-US" w:eastAsia="zh-CN" w:bidi="ar"/>
              </w:rPr>
              <w:t>3</w:t>
            </w:r>
            <w:r>
              <w:rPr>
                <w:rStyle w:val="14"/>
                <w:lang w:val="en-US" w:eastAsia="zh-CN" w:bidi="ar"/>
              </w:rPr>
              <w:t>社区、龙王庙社区、幸福</w:t>
            </w:r>
            <w:r>
              <w:rPr>
                <w:rStyle w:val="15"/>
                <w:lang w:val="en-US" w:eastAsia="zh-CN" w:bidi="ar"/>
              </w:rPr>
              <w:t>2</w:t>
            </w:r>
            <w:r>
              <w:rPr>
                <w:rStyle w:val="14"/>
                <w:lang w:val="en-US" w:eastAsia="zh-CN" w:bidi="ar"/>
              </w:rPr>
              <w:t>社区、红崖社区、幸福</w:t>
            </w:r>
            <w:r>
              <w:rPr>
                <w:rStyle w:val="15"/>
                <w:lang w:val="en-US" w:eastAsia="zh-CN" w:bidi="ar"/>
              </w:rPr>
              <w:t>1</w:t>
            </w:r>
            <w:r>
              <w:rPr>
                <w:rStyle w:val="14"/>
                <w:lang w:val="en-US" w:eastAsia="zh-CN" w:bidi="ar"/>
              </w:rPr>
              <w:t>社区、水仙社区、日新社区、黄海社区、新风社区、世纪社区、明珠社区、景泰2社区、海洋社区</w:t>
            </w:r>
          </w:p>
        </w:tc>
      </w:tr>
      <w:tr w14:paraId="3271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9" w:hRule="atLeast"/>
        </w:trPr>
        <w:tc>
          <w:tcPr>
            <w:tcW w:w="805" w:type="dxa"/>
            <w:vMerge w:val="continue"/>
            <w:shd w:val="clear" w:color="auto" w:fill="FFFFFF"/>
            <w:vAlign w:val="center"/>
          </w:tcPr>
          <w:p w14:paraId="249B7035">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44E01D02">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新华街道</w:t>
            </w:r>
          </w:p>
        </w:tc>
        <w:tc>
          <w:tcPr>
            <w:tcW w:w="6617" w:type="dxa"/>
            <w:shd w:val="clear" w:color="auto" w:fill="FFFFFF"/>
            <w:vAlign w:val="center"/>
          </w:tcPr>
          <w:p w14:paraId="64B16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站前社区、长征社区、木兰社区、前炮社区、范东社区、范西社区、光明社区、红岩社区、工人社区、赛屯社区、红光社区、桃源社区、玉兰社区、公园社区、明星社区、暖水社区、小寺社区、徐岭社区</w:t>
            </w:r>
          </w:p>
        </w:tc>
      </w:tr>
      <w:tr w14:paraId="1A1E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805" w:type="dxa"/>
            <w:vMerge w:val="continue"/>
            <w:shd w:val="clear" w:color="auto" w:fill="FFFFFF"/>
            <w:vAlign w:val="center"/>
          </w:tcPr>
          <w:p w14:paraId="2C4C198E">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16FE1823">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兴达街道</w:t>
            </w:r>
          </w:p>
        </w:tc>
        <w:tc>
          <w:tcPr>
            <w:tcW w:w="6617" w:type="dxa"/>
            <w:shd w:val="clear" w:color="auto" w:fill="FFFFFF"/>
            <w:vAlign w:val="center"/>
          </w:tcPr>
          <w:p w14:paraId="1AB97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岭前社区、新胜社区、跃进社区、河西社区、后窑社区、胜利社区、光复社区、前进社区、前茅社区、桥东社区、干沟社区、后炮社区、小河东社区</w:t>
            </w:r>
          </w:p>
        </w:tc>
      </w:tr>
      <w:tr w14:paraId="4208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805" w:type="dxa"/>
            <w:vMerge w:val="continue"/>
            <w:shd w:val="clear" w:color="auto" w:fill="FFFFFF"/>
            <w:vAlign w:val="center"/>
          </w:tcPr>
          <w:p w14:paraId="6F31C16D">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096D7BFA">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昌盛街道</w:t>
            </w:r>
          </w:p>
        </w:tc>
        <w:tc>
          <w:tcPr>
            <w:tcW w:w="6617" w:type="dxa"/>
            <w:shd w:val="clear" w:color="auto" w:fill="FFFFFF"/>
            <w:vAlign w:val="center"/>
          </w:tcPr>
          <w:p w14:paraId="7468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阳光社区、将军湖社区、锦绣社区、高屯社区、张屯社区、打拉腰社区、观驾山社区、市场社区</w:t>
            </w:r>
          </w:p>
        </w:tc>
      </w:tr>
      <w:tr w14:paraId="0353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5" w:type="dxa"/>
            <w:vMerge w:val="restart"/>
            <w:shd w:val="clear" w:color="auto" w:fill="FFFFFF"/>
            <w:vAlign w:val="center"/>
          </w:tcPr>
          <w:p w14:paraId="572C069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2</w:t>
            </w:r>
          </w:p>
        </w:tc>
        <w:tc>
          <w:tcPr>
            <w:tcW w:w="1290" w:type="dxa"/>
            <w:shd w:val="clear" w:color="auto" w:fill="FFFFFF"/>
            <w:vAlign w:val="center"/>
          </w:tcPr>
          <w:p w14:paraId="196CE288">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徐岭镇</w:t>
            </w:r>
          </w:p>
        </w:tc>
        <w:tc>
          <w:tcPr>
            <w:tcW w:w="6617" w:type="dxa"/>
            <w:shd w:val="clear" w:color="auto" w:fill="FFFFFF"/>
            <w:vAlign w:val="center"/>
          </w:tcPr>
          <w:p w14:paraId="36735395">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前洼村、吕屯村、大房身村、杨屯村、杨树房村、衣屯村</w:t>
            </w:r>
          </w:p>
        </w:tc>
      </w:tr>
      <w:tr w14:paraId="0298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5" w:type="dxa"/>
            <w:vMerge w:val="continue"/>
            <w:shd w:val="clear" w:color="auto" w:fill="FFFFFF"/>
            <w:vAlign w:val="center"/>
          </w:tcPr>
          <w:p w14:paraId="0B87ADD0">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54767AB0">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大郑镇</w:t>
            </w:r>
          </w:p>
        </w:tc>
        <w:tc>
          <w:tcPr>
            <w:tcW w:w="6617" w:type="dxa"/>
            <w:shd w:val="clear" w:color="auto" w:fill="FFFFFF"/>
            <w:vAlign w:val="center"/>
          </w:tcPr>
          <w:p w14:paraId="6C1FA80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姜窑村</w:t>
            </w:r>
          </w:p>
        </w:tc>
      </w:tr>
      <w:tr w14:paraId="6686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5" w:type="dxa"/>
            <w:vMerge w:val="continue"/>
            <w:shd w:val="clear" w:color="auto" w:fill="FFFFFF"/>
            <w:vAlign w:val="center"/>
          </w:tcPr>
          <w:p w14:paraId="16D162FE">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1FAA6B56">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石城乡</w:t>
            </w:r>
          </w:p>
        </w:tc>
        <w:tc>
          <w:tcPr>
            <w:tcW w:w="6617" w:type="dxa"/>
            <w:shd w:val="clear" w:color="auto" w:fill="FFFFFF"/>
            <w:vAlign w:val="center"/>
          </w:tcPr>
          <w:p w14:paraId="51CC760E">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新民村、光明村、东升村、三胜村、花山村</w:t>
            </w:r>
          </w:p>
        </w:tc>
      </w:tr>
      <w:tr w14:paraId="6E4E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5" w:type="dxa"/>
            <w:vMerge w:val="continue"/>
            <w:shd w:val="clear" w:color="auto" w:fill="FFFFFF"/>
            <w:vAlign w:val="center"/>
          </w:tcPr>
          <w:p w14:paraId="65370252">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397C88A0">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兰店乡</w:t>
            </w:r>
          </w:p>
        </w:tc>
        <w:tc>
          <w:tcPr>
            <w:tcW w:w="6617" w:type="dxa"/>
            <w:shd w:val="clear" w:color="auto" w:fill="FFFFFF"/>
            <w:vAlign w:val="center"/>
          </w:tcPr>
          <w:p w14:paraId="004AC38B">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兰店村、石山村、鲍码村、磨石房村、石灰窑村</w:t>
            </w:r>
          </w:p>
        </w:tc>
      </w:tr>
      <w:tr w14:paraId="3FA8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0" w:hRule="atLeast"/>
        </w:trPr>
        <w:tc>
          <w:tcPr>
            <w:tcW w:w="805" w:type="dxa"/>
            <w:vMerge w:val="restart"/>
            <w:shd w:val="clear" w:color="auto" w:fill="FFFFFF"/>
            <w:vAlign w:val="center"/>
          </w:tcPr>
          <w:p w14:paraId="12F7F471">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3</w:t>
            </w:r>
          </w:p>
        </w:tc>
        <w:tc>
          <w:tcPr>
            <w:tcW w:w="1290" w:type="dxa"/>
            <w:shd w:val="clear" w:color="auto" w:fill="FFFFFF"/>
            <w:vAlign w:val="center"/>
          </w:tcPr>
          <w:p w14:paraId="7A571CA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栗子房镇</w:t>
            </w:r>
          </w:p>
        </w:tc>
        <w:tc>
          <w:tcPr>
            <w:tcW w:w="6617" w:type="dxa"/>
            <w:shd w:val="clear" w:color="auto" w:fill="FFFFFF"/>
            <w:vAlign w:val="center"/>
          </w:tcPr>
          <w:p w14:paraId="2873BBF2">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永记水库、永记村、栗子房村、大十间村、砬窑村、张炉村、地窨河村、林坨村、凤堡村、范屯村、下川村、双庙村、大谭村、四家村、协城村、兴隆村、南尖村、陶屯村、大屯村、常隆村、大邵村</w:t>
            </w:r>
          </w:p>
        </w:tc>
      </w:tr>
      <w:tr w14:paraId="6C6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805" w:type="dxa"/>
            <w:vMerge w:val="continue"/>
            <w:shd w:val="clear" w:color="auto" w:fill="FFFFFF"/>
            <w:vAlign w:val="center"/>
          </w:tcPr>
          <w:p w14:paraId="35353F79">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7028EFA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青堆镇</w:t>
            </w:r>
          </w:p>
        </w:tc>
        <w:tc>
          <w:tcPr>
            <w:tcW w:w="6617" w:type="dxa"/>
            <w:shd w:val="clear" w:color="auto" w:fill="FFFFFF"/>
            <w:vAlign w:val="center"/>
          </w:tcPr>
          <w:p w14:paraId="226362D5">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大朱村、元宝房村、胡沟村、新华村、宝宁村、幸福村、双利村、河川村、三和村、孔家村、牌坊村、前炉村、西街道村、东街道村、范家村、盛家村、青年农场、沙岭农场、养殖公司</w:t>
            </w:r>
          </w:p>
        </w:tc>
      </w:tr>
      <w:tr w14:paraId="06AF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805" w:type="dxa"/>
            <w:vMerge w:val="continue"/>
            <w:shd w:val="clear" w:color="auto" w:fill="FFFFFF"/>
            <w:vAlign w:val="center"/>
          </w:tcPr>
          <w:p w14:paraId="1DF58847">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6077EE02">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王家镇</w:t>
            </w:r>
          </w:p>
        </w:tc>
        <w:tc>
          <w:tcPr>
            <w:tcW w:w="6617" w:type="dxa"/>
            <w:shd w:val="clear" w:color="auto" w:fill="FFFFFF"/>
            <w:vAlign w:val="center"/>
          </w:tcPr>
          <w:p w14:paraId="15673C86">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寿龙村、林疃村、东滩村、前庙村</w:t>
            </w:r>
          </w:p>
        </w:tc>
      </w:tr>
      <w:tr w14:paraId="1CD3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805" w:type="dxa"/>
            <w:vMerge w:val="continue"/>
            <w:shd w:val="clear" w:color="auto" w:fill="FFFFFF"/>
            <w:vAlign w:val="center"/>
          </w:tcPr>
          <w:p w14:paraId="1889EE74">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564C196B">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徐岭镇</w:t>
            </w:r>
          </w:p>
        </w:tc>
        <w:tc>
          <w:tcPr>
            <w:tcW w:w="6617" w:type="dxa"/>
            <w:shd w:val="clear" w:color="auto" w:fill="FFFFFF"/>
            <w:vAlign w:val="center"/>
          </w:tcPr>
          <w:p w14:paraId="4478E940">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宫洼村、双峰村、徐炉村、复兴村</w:t>
            </w:r>
          </w:p>
        </w:tc>
      </w:tr>
      <w:tr w14:paraId="726A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805" w:type="dxa"/>
            <w:vMerge w:val="continue"/>
            <w:shd w:val="clear" w:color="auto" w:fill="FFFFFF"/>
            <w:vAlign w:val="center"/>
          </w:tcPr>
          <w:p w14:paraId="39A37835">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5AF87B80">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黑岛镇</w:t>
            </w:r>
          </w:p>
        </w:tc>
        <w:tc>
          <w:tcPr>
            <w:tcW w:w="6617" w:type="dxa"/>
            <w:shd w:val="clear" w:color="auto" w:fill="FFFFFF"/>
            <w:vAlign w:val="center"/>
          </w:tcPr>
          <w:p w14:paraId="7FBE4A03">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蔡家村、于粉房村、侯家村、黄岭村、大于屯村、黄贵城村、山南头村、沈家村、冷家村、西阳宫村、黑岛村</w:t>
            </w:r>
          </w:p>
        </w:tc>
      </w:tr>
      <w:tr w14:paraId="2EE7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805" w:type="dxa"/>
            <w:vMerge w:val="continue"/>
            <w:shd w:val="clear" w:color="auto" w:fill="FFFFFF"/>
            <w:vAlign w:val="center"/>
          </w:tcPr>
          <w:p w14:paraId="37CA6B94">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6F456D69">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吴炉镇</w:t>
            </w:r>
          </w:p>
        </w:tc>
        <w:tc>
          <w:tcPr>
            <w:tcW w:w="6617" w:type="dxa"/>
            <w:shd w:val="clear" w:color="auto" w:fill="FFFFFF"/>
            <w:vAlign w:val="center"/>
          </w:tcPr>
          <w:p w14:paraId="33AA18AC">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殿义村、曹隈村、光华村、徐营村、榆树房村、龙母村、小房身村、吴炉村、小孤山村、和平村、三尖泡村、英烈士村、平山村、桥上村、虾场村</w:t>
            </w:r>
          </w:p>
        </w:tc>
      </w:tr>
      <w:tr w14:paraId="556C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805" w:type="dxa"/>
            <w:vMerge w:val="continue"/>
            <w:shd w:val="clear" w:color="auto" w:fill="FFFFFF"/>
            <w:vAlign w:val="center"/>
          </w:tcPr>
          <w:p w14:paraId="67C79C02">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2D5DB7EC">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大郑镇</w:t>
            </w:r>
          </w:p>
        </w:tc>
        <w:tc>
          <w:tcPr>
            <w:tcW w:w="6617" w:type="dxa"/>
            <w:shd w:val="clear" w:color="auto" w:fill="FFFFFF"/>
            <w:vAlign w:val="center"/>
          </w:tcPr>
          <w:p w14:paraId="40711D56">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宏发村、南甸村、葛炉村、宋派村、高阳村、李屯村、大林村、翁店村、新兴村、平房村、半拉山村、大郑村、钟屯村、郭屯村、东房身村、盐场、银窝村、潘店村、东岭村、东瓜川水库</w:t>
            </w:r>
          </w:p>
        </w:tc>
      </w:tr>
      <w:tr w14:paraId="4A8A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805" w:type="dxa"/>
            <w:vMerge w:val="continue"/>
            <w:shd w:val="clear" w:color="auto" w:fill="FFFFFF"/>
            <w:vAlign w:val="center"/>
          </w:tcPr>
          <w:p w14:paraId="535D7270">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46DDD94F">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鞍子山乡</w:t>
            </w:r>
          </w:p>
        </w:tc>
        <w:tc>
          <w:tcPr>
            <w:tcW w:w="6617" w:type="dxa"/>
            <w:shd w:val="clear" w:color="auto" w:fill="FFFFFF"/>
            <w:vAlign w:val="center"/>
          </w:tcPr>
          <w:p w14:paraId="7B3E1538">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朱营村、金山村、花院村、玉石岭村、乡水库、高房村、黄柏树村、温楼村、鞍子山村、董铧炉村、磨盘山村、五块石村、山海丰村、青堆盐场、乡农场、乡虾村、海丰农场</w:t>
            </w:r>
          </w:p>
        </w:tc>
      </w:tr>
      <w:tr w14:paraId="78D8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05" w:type="dxa"/>
            <w:vMerge w:val="continue"/>
            <w:shd w:val="clear" w:color="auto" w:fill="FFFFFF"/>
            <w:vAlign w:val="center"/>
          </w:tcPr>
          <w:p w14:paraId="7DDE782D">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5DFEAA30">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兰店乡</w:t>
            </w:r>
          </w:p>
        </w:tc>
        <w:tc>
          <w:tcPr>
            <w:tcW w:w="6617" w:type="dxa"/>
            <w:shd w:val="clear" w:color="auto" w:fill="FFFFFF"/>
            <w:vAlign w:val="center"/>
          </w:tcPr>
          <w:p w14:paraId="57FECFA1">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解放村、元和村、金场村</w:t>
            </w:r>
          </w:p>
        </w:tc>
      </w:tr>
      <w:tr w14:paraId="7543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5" w:type="dxa"/>
            <w:vMerge w:val="restart"/>
            <w:shd w:val="clear" w:color="auto" w:fill="FFFFFF"/>
            <w:vAlign w:val="center"/>
          </w:tcPr>
          <w:p w14:paraId="1D4466A1">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4</w:t>
            </w:r>
          </w:p>
        </w:tc>
        <w:tc>
          <w:tcPr>
            <w:tcW w:w="1290" w:type="dxa"/>
            <w:shd w:val="clear" w:color="auto" w:fill="FFFFFF"/>
            <w:vAlign w:val="center"/>
          </w:tcPr>
          <w:p w14:paraId="2C5B02E5">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荷花山镇</w:t>
            </w:r>
          </w:p>
        </w:tc>
        <w:tc>
          <w:tcPr>
            <w:tcW w:w="6617" w:type="dxa"/>
            <w:shd w:val="clear" w:color="auto" w:fill="FFFFFF"/>
            <w:vAlign w:val="center"/>
          </w:tcPr>
          <w:p w14:paraId="5A43EC89">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农场村、同巨村、吉顺村、万亿村、芙蓉村、河东村、郭家村</w:t>
            </w:r>
          </w:p>
        </w:tc>
      </w:tr>
      <w:tr w14:paraId="67C9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805" w:type="dxa"/>
            <w:vMerge w:val="continue"/>
            <w:shd w:val="clear" w:color="auto" w:fill="FFFFFF"/>
            <w:vAlign w:val="center"/>
          </w:tcPr>
          <w:p w14:paraId="351A09DF">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76AD0527">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城山镇</w:t>
            </w:r>
          </w:p>
        </w:tc>
        <w:tc>
          <w:tcPr>
            <w:tcW w:w="6617" w:type="dxa"/>
            <w:shd w:val="clear" w:color="auto" w:fill="FFFFFF"/>
            <w:vAlign w:val="center"/>
          </w:tcPr>
          <w:p w14:paraId="1DB0A8FA">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菜园村、金房村、古城村、城山村、恒利村、胜利村、中和村、吉庆村、洼子村、马庙村</w:t>
            </w:r>
          </w:p>
        </w:tc>
      </w:tr>
      <w:tr w14:paraId="0453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805" w:type="dxa"/>
            <w:vMerge w:val="continue"/>
            <w:shd w:val="clear" w:color="auto" w:fill="FFFFFF"/>
            <w:vAlign w:val="center"/>
          </w:tcPr>
          <w:p w14:paraId="3D794316">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1EAC877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仙人洞镇</w:t>
            </w:r>
          </w:p>
        </w:tc>
        <w:tc>
          <w:tcPr>
            <w:tcW w:w="6617" w:type="dxa"/>
            <w:shd w:val="clear" w:color="auto" w:fill="FFFFFF"/>
            <w:vAlign w:val="center"/>
          </w:tcPr>
          <w:p w14:paraId="78F0B979">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天门山村、木盂山村、二道河村、小峪村、马道口村、三架山村、仙人洞林场、英那河村、李洞村、仙人洞村、冰峪村、夹皮沟村</w:t>
            </w:r>
          </w:p>
        </w:tc>
      </w:tr>
      <w:tr w14:paraId="6C2C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805" w:type="dxa"/>
            <w:vMerge w:val="continue"/>
            <w:shd w:val="clear" w:color="auto" w:fill="FFFFFF"/>
            <w:vAlign w:val="center"/>
          </w:tcPr>
          <w:p w14:paraId="07EE881D">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1648E431">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光明山镇</w:t>
            </w:r>
          </w:p>
        </w:tc>
        <w:tc>
          <w:tcPr>
            <w:tcW w:w="6617" w:type="dxa"/>
            <w:shd w:val="clear" w:color="auto" w:fill="FFFFFF"/>
            <w:vAlign w:val="center"/>
          </w:tcPr>
          <w:p w14:paraId="754D2A72">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小河沿村、佟岭村、松林村、光明山村、金线沟村、北关村、赵家村、财主房村、前杨村、吕沟村、乔屯村、小营村、冯屯村</w:t>
            </w:r>
          </w:p>
        </w:tc>
      </w:tr>
      <w:tr w14:paraId="15D3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805" w:type="dxa"/>
            <w:vMerge w:val="continue"/>
            <w:shd w:val="clear" w:color="auto" w:fill="FFFFFF"/>
            <w:vAlign w:val="center"/>
          </w:tcPr>
          <w:p w14:paraId="2E278596">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1A70F5BC">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大营镇</w:t>
            </w:r>
          </w:p>
        </w:tc>
        <w:tc>
          <w:tcPr>
            <w:tcW w:w="6617" w:type="dxa"/>
            <w:shd w:val="clear" w:color="auto" w:fill="FFFFFF"/>
            <w:vAlign w:val="center"/>
          </w:tcPr>
          <w:p w14:paraId="7BDB6F3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四家村、新房村、八家村、红丰村、大营村、四门孙村、孙屯村、苗家村</w:t>
            </w:r>
          </w:p>
        </w:tc>
      </w:tr>
      <w:tr w14:paraId="0B64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5" w:type="dxa"/>
            <w:vMerge w:val="continue"/>
            <w:shd w:val="clear" w:color="auto" w:fill="FFFFFF"/>
            <w:vAlign w:val="center"/>
          </w:tcPr>
          <w:p w14:paraId="4EE0C6DD">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0E796F21">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长岭镇</w:t>
            </w:r>
          </w:p>
        </w:tc>
        <w:tc>
          <w:tcPr>
            <w:tcW w:w="6617" w:type="dxa"/>
            <w:shd w:val="clear" w:color="auto" w:fill="FFFFFF"/>
            <w:vAlign w:val="center"/>
          </w:tcPr>
          <w:p w14:paraId="199B4F51">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长岭村、洪昌村、广大村、富贵村、大华村、双盛村、石佛村</w:t>
            </w:r>
          </w:p>
        </w:tc>
      </w:tr>
      <w:tr w14:paraId="7B5E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805" w:type="dxa"/>
            <w:vMerge w:val="continue"/>
            <w:shd w:val="clear" w:color="auto" w:fill="FFFFFF"/>
            <w:vAlign w:val="center"/>
          </w:tcPr>
          <w:p w14:paraId="45C9585F">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7841E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明阳街道</w:t>
            </w:r>
          </w:p>
        </w:tc>
        <w:tc>
          <w:tcPr>
            <w:tcW w:w="6617" w:type="dxa"/>
            <w:shd w:val="clear" w:color="auto" w:fill="FFFFFF"/>
            <w:vAlign w:val="center"/>
          </w:tcPr>
          <w:p w14:paraId="1FF4018C">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大兴城村、老古林村、王派村、刘店村、永胜村、明阳村、肖泊村、坎子村、山头村、德令村、大崔村、永增村、水库、尖山村、大张村、花园口经济区、花园口村、端阳庙村、明阳镇</w:t>
            </w:r>
          </w:p>
        </w:tc>
      </w:tr>
      <w:tr w14:paraId="7C4C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805" w:type="dxa"/>
            <w:vMerge w:val="continue"/>
            <w:shd w:val="clear" w:color="auto" w:fill="FFFFFF"/>
            <w:vAlign w:val="center"/>
          </w:tcPr>
          <w:p w14:paraId="0D72A097">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4037D27A">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蓉花山镇</w:t>
            </w:r>
          </w:p>
        </w:tc>
        <w:tc>
          <w:tcPr>
            <w:tcW w:w="6617" w:type="dxa"/>
            <w:shd w:val="clear" w:color="auto" w:fill="FFFFFF"/>
            <w:vAlign w:val="center"/>
          </w:tcPr>
          <w:p w14:paraId="32A5ACF9">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源发村、双岭村、马家村、大岭村、福阳村、蓉花村、德兴村、前发村、东义村、朱隈水库</w:t>
            </w:r>
          </w:p>
        </w:tc>
      </w:tr>
      <w:tr w14:paraId="6270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805" w:type="dxa"/>
            <w:vMerge w:val="continue"/>
            <w:shd w:val="clear" w:color="auto" w:fill="FFFFFF"/>
            <w:vAlign w:val="center"/>
          </w:tcPr>
          <w:p w14:paraId="08BB2B3A">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091AD87C">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塔岭镇</w:t>
            </w:r>
          </w:p>
        </w:tc>
        <w:tc>
          <w:tcPr>
            <w:tcW w:w="6617" w:type="dxa"/>
            <w:shd w:val="clear" w:color="auto" w:fill="FFFFFF"/>
            <w:vAlign w:val="center"/>
          </w:tcPr>
          <w:p w14:paraId="63A3DEE5">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隈子村、棒棰沟村、朝阳寺村、石岭村、东瓜川村、吴山咀村、福宁村、来宝沟村、宝巨村、塔岭镇、英那河水库、转角楼水库</w:t>
            </w:r>
          </w:p>
        </w:tc>
      </w:tr>
      <w:tr w14:paraId="4053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805" w:type="dxa"/>
            <w:vMerge w:val="continue"/>
            <w:shd w:val="clear" w:color="auto" w:fill="FFFFFF"/>
            <w:vAlign w:val="center"/>
          </w:tcPr>
          <w:p w14:paraId="5D082078">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35BB12DF">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步云山乡</w:t>
            </w:r>
          </w:p>
        </w:tc>
        <w:tc>
          <w:tcPr>
            <w:tcW w:w="6617" w:type="dxa"/>
            <w:shd w:val="clear" w:color="auto" w:fill="FFFFFF"/>
            <w:vAlign w:val="center"/>
          </w:tcPr>
          <w:p w14:paraId="49E21941">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步云山村、谦泰村、长巨村、崔店村、温泉村</w:t>
            </w:r>
          </w:p>
        </w:tc>
      </w:tr>
      <w:tr w14:paraId="29F2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805" w:type="dxa"/>
            <w:vMerge w:val="continue"/>
            <w:shd w:val="clear" w:color="auto" w:fill="FFFFFF"/>
            <w:vAlign w:val="center"/>
          </w:tcPr>
          <w:p w14:paraId="0264281E">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1A6765B0">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太平岭满族乡</w:t>
            </w:r>
          </w:p>
        </w:tc>
        <w:tc>
          <w:tcPr>
            <w:tcW w:w="6617" w:type="dxa"/>
            <w:shd w:val="clear" w:color="auto" w:fill="FFFFFF"/>
            <w:vAlign w:val="center"/>
          </w:tcPr>
          <w:p w14:paraId="4F930220">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帽盔村、青林村、大赵村、太平岭村、歇马村、土城村</w:t>
            </w:r>
          </w:p>
        </w:tc>
      </w:tr>
      <w:tr w14:paraId="4A42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805" w:type="dxa"/>
            <w:vMerge w:val="continue"/>
            <w:shd w:val="clear" w:color="auto" w:fill="FFFFFF"/>
            <w:vAlign w:val="center"/>
          </w:tcPr>
          <w:p w14:paraId="0F87B5D2">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1BBFD3E5">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桂云花满族乡</w:t>
            </w:r>
          </w:p>
        </w:tc>
        <w:tc>
          <w:tcPr>
            <w:tcW w:w="6617" w:type="dxa"/>
            <w:shd w:val="clear" w:color="auto" w:fill="FFFFFF"/>
            <w:vAlign w:val="center"/>
          </w:tcPr>
          <w:p w14:paraId="2291835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头道岭村、横道河村、三道岭村、桂云花村、岭东村、碧流河水库</w:t>
            </w:r>
          </w:p>
        </w:tc>
      </w:tr>
    </w:tbl>
    <w:p w14:paraId="0B1F5D80">
      <w:pPr>
        <w:spacing w:line="360" w:lineRule="auto"/>
        <w:ind w:firstLine="420" w:firstLineChars="150"/>
        <w:outlineLvl w:val="0"/>
        <w:rPr>
          <w:rFonts w:ascii="仿宋_GB2312" w:eastAsia="仿宋_GB2312"/>
          <w:sz w:val="28"/>
          <w:szCs w:val="28"/>
        </w:rPr>
      </w:pPr>
      <w:r>
        <w:rPr>
          <w:rFonts w:hint="eastAsia" w:ascii="仿宋_GB2312" w:eastAsia="仿宋_GB2312"/>
          <w:sz w:val="28"/>
          <w:szCs w:val="28"/>
        </w:rPr>
        <w:t>（三）区片地价标准及内涵</w:t>
      </w:r>
    </w:p>
    <w:p w14:paraId="4D792C27">
      <w:pPr>
        <w:spacing w:line="360" w:lineRule="auto"/>
        <w:ind w:firstLine="560" w:firstLineChars="200"/>
        <w:rPr>
          <w:rFonts w:hint="default" w:eastAsia="仿宋_GB2312"/>
          <w:sz w:val="28"/>
          <w:szCs w:val="28"/>
          <w:lang w:val="en-US" w:eastAsia="zh-CN"/>
        </w:rPr>
      </w:pPr>
      <w:r>
        <w:rPr>
          <w:rFonts w:hint="eastAsia" w:eastAsia="仿宋_GB2312"/>
          <w:sz w:val="28"/>
          <w:szCs w:val="28"/>
        </w:rPr>
        <w:t>区片地价是征收农民集体农用地的土地补偿费和安置补助费标准，不包括法律规定用于社会保险缴费补贴的被征地农民社会保障费用、</w:t>
      </w:r>
      <w:r>
        <w:rPr>
          <w:rFonts w:hint="eastAsia" w:eastAsia="仿宋_GB2312"/>
          <w:sz w:val="28"/>
          <w:szCs w:val="28"/>
          <w:lang w:val="en-US" w:eastAsia="zh-CN"/>
        </w:rPr>
        <w:t>征收农用地涉及的</w:t>
      </w:r>
      <w:r>
        <w:rPr>
          <w:rFonts w:hint="eastAsia" w:eastAsia="仿宋_GB2312"/>
          <w:sz w:val="28"/>
          <w:szCs w:val="28"/>
        </w:rPr>
        <w:t>地上附着物和青苗等</w:t>
      </w:r>
      <w:r>
        <w:rPr>
          <w:rFonts w:hint="eastAsia" w:eastAsia="仿宋_GB2312"/>
          <w:sz w:val="28"/>
          <w:szCs w:val="28"/>
          <w:lang w:val="en-US" w:eastAsia="zh-CN"/>
        </w:rPr>
        <w:t>其他</w:t>
      </w:r>
      <w:r>
        <w:rPr>
          <w:rFonts w:hint="eastAsia" w:eastAsia="仿宋_GB2312"/>
          <w:sz w:val="28"/>
          <w:szCs w:val="28"/>
        </w:rPr>
        <w:t>补偿费用。</w:t>
      </w:r>
      <w:r>
        <w:rPr>
          <w:rFonts w:hint="eastAsia" w:eastAsia="仿宋_GB2312"/>
          <w:sz w:val="28"/>
          <w:szCs w:val="28"/>
          <w:lang w:val="en-US" w:eastAsia="zh-CN"/>
        </w:rPr>
        <w:t>调整后片区地价与调整前地价一致。</w:t>
      </w:r>
    </w:p>
    <w:p w14:paraId="02F1F504">
      <w:pPr>
        <w:spacing w:line="500" w:lineRule="exact"/>
        <w:jc w:val="center"/>
        <w:rPr>
          <w:rFonts w:ascii="仿宋_GB2312" w:eastAsia="仿宋_GB2312"/>
          <w:b/>
          <w:sz w:val="24"/>
        </w:rPr>
      </w:pPr>
      <w:r>
        <w:rPr>
          <w:rFonts w:hint="eastAsia" w:ascii="仿宋_GB2312" w:eastAsia="仿宋_GB2312"/>
          <w:b/>
          <w:sz w:val="24"/>
        </w:rPr>
        <w:t>庄河市征地区片综合地价表</w:t>
      </w:r>
    </w:p>
    <w:p w14:paraId="0B92698D">
      <w:pPr>
        <w:spacing w:line="500" w:lineRule="exact"/>
        <w:jc w:val="center"/>
        <w:rPr>
          <w:rFonts w:ascii="仿宋_GB2312" w:eastAsia="仿宋_GB2312"/>
          <w:sz w:val="28"/>
          <w:szCs w:val="28"/>
        </w:rPr>
      </w:pPr>
      <w:r>
        <w:rPr>
          <w:rFonts w:hint="eastAsia" w:ascii="仿宋_GB2312" w:eastAsia="仿宋_GB2312"/>
          <w:szCs w:val="21"/>
        </w:rPr>
        <w:t xml:space="preserve">                                           单位：万元/亩</w:t>
      </w:r>
    </w:p>
    <w:tbl>
      <w:tblPr>
        <w:tblStyle w:val="7"/>
        <w:tblW w:w="5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2977"/>
      </w:tblGrid>
      <w:tr w14:paraId="5AC4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2628" w:type="dxa"/>
            <w:vAlign w:val="center"/>
          </w:tcPr>
          <w:p w14:paraId="16B57E47">
            <w:pPr>
              <w:jc w:val="center"/>
              <w:rPr>
                <w:rFonts w:ascii="仿宋_GB2312" w:eastAsia="仿宋_GB2312"/>
                <w:sz w:val="24"/>
              </w:rPr>
            </w:pPr>
            <w:r>
              <w:rPr>
                <w:rFonts w:hint="eastAsia" w:ascii="仿宋_GB2312" w:eastAsia="仿宋_GB2312"/>
                <w:sz w:val="24"/>
              </w:rPr>
              <w:t>区片级别</w:t>
            </w:r>
          </w:p>
        </w:tc>
        <w:tc>
          <w:tcPr>
            <w:tcW w:w="2977" w:type="dxa"/>
            <w:vAlign w:val="center"/>
          </w:tcPr>
          <w:p w14:paraId="4A2272D0">
            <w:pPr>
              <w:jc w:val="center"/>
              <w:rPr>
                <w:rFonts w:ascii="仿宋_GB2312" w:eastAsia="仿宋_GB2312"/>
                <w:sz w:val="24"/>
              </w:rPr>
            </w:pPr>
            <w:r>
              <w:rPr>
                <w:rFonts w:hint="eastAsia" w:ascii="仿宋_GB2312" w:eastAsia="仿宋_GB2312"/>
                <w:sz w:val="24"/>
                <w:lang w:val="en-US" w:eastAsia="zh-CN"/>
              </w:rPr>
              <w:t>区片</w:t>
            </w:r>
            <w:r>
              <w:rPr>
                <w:rFonts w:hint="eastAsia" w:ascii="仿宋_GB2312" w:eastAsia="仿宋_GB2312"/>
                <w:sz w:val="24"/>
              </w:rPr>
              <w:t>地价</w:t>
            </w:r>
          </w:p>
        </w:tc>
      </w:tr>
      <w:tr w14:paraId="24CE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2628" w:type="dxa"/>
            <w:vAlign w:val="center"/>
          </w:tcPr>
          <w:p w14:paraId="1A9C0DD6">
            <w:pPr>
              <w:jc w:val="center"/>
              <w:rPr>
                <w:rFonts w:ascii="仿宋_GB2312" w:eastAsia="仿宋_GB2312"/>
                <w:sz w:val="24"/>
              </w:rPr>
            </w:pPr>
            <w:r>
              <w:rPr>
                <w:rFonts w:hint="eastAsia" w:ascii="仿宋_GB2312" w:eastAsia="仿宋_GB2312"/>
                <w:sz w:val="24"/>
              </w:rPr>
              <w:t>Ⅰ</w:t>
            </w:r>
          </w:p>
        </w:tc>
        <w:tc>
          <w:tcPr>
            <w:tcW w:w="2977" w:type="dxa"/>
            <w:vAlign w:val="center"/>
          </w:tcPr>
          <w:p w14:paraId="352A6791">
            <w:pPr>
              <w:jc w:val="center"/>
              <w:rPr>
                <w:rFonts w:ascii="仿宋_GB2312" w:eastAsia="仿宋_GB2312"/>
                <w:sz w:val="24"/>
                <w:lang w:val="en-US" w:eastAsia="zh-CN"/>
              </w:rPr>
            </w:pPr>
            <w:r>
              <w:rPr>
                <w:rFonts w:hint="eastAsia" w:ascii="仿宋_GB2312" w:eastAsia="仿宋_GB2312"/>
                <w:sz w:val="24"/>
                <w:lang w:val="en-US" w:eastAsia="zh-CN"/>
              </w:rPr>
              <w:t>4.5</w:t>
            </w:r>
          </w:p>
        </w:tc>
      </w:tr>
      <w:tr w14:paraId="6C1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628" w:type="dxa"/>
            <w:vAlign w:val="center"/>
          </w:tcPr>
          <w:p w14:paraId="638A45E6">
            <w:pPr>
              <w:jc w:val="center"/>
              <w:rPr>
                <w:rFonts w:ascii="仿宋_GB2312" w:eastAsia="仿宋_GB2312"/>
                <w:sz w:val="24"/>
              </w:rPr>
            </w:pPr>
            <w:r>
              <w:rPr>
                <w:rFonts w:hint="eastAsia" w:ascii="仿宋_GB2312" w:eastAsia="仿宋_GB2312"/>
                <w:sz w:val="24"/>
              </w:rPr>
              <w:t>Ⅱ</w:t>
            </w:r>
          </w:p>
        </w:tc>
        <w:tc>
          <w:tcPr>
            <w:tcW w:w="2977" w:type="dxa"/>
            <w:vAlign w:val="center"/>
          </w:tcPr>
          <w:p w14:paraId="11532CFF">
            <w:pPr>
              <w:jc w:val="center"/>
              <w:rPr>
                <w:rFonts w:ascii="仿宋_GB2312" w:eastAsia="仿宋_GB2312"/>
                <w:sz w:val="24"/>
                <w:lang w:val="en-US" w:eastAsia="zh-CN"/>
              </w:rPr>
            </w:pPr>
            <w:r>
              <w:rPr>
                <w:rFonts w:hint="eastAsia" w:ascii="仿宋_GB2312" w:eastAsia="仿宋_GB2312"/>
                <w:sz w:val="24"/>
                <w:lang w:val="en-US" w:eastAsia="zh-CN"/>
              </w:rPr>
              <w:t>3.4</w:t>
            </w:r>
          </w:p>
        </w:tc>
      </w:tr>
      <w:tr w14:paraId="22E6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628" w:type="dxa"/>
            <w:vAlign w:val="center"/>
          </w:tcPr>
          <w:p w14:paraId="7F340816">
            <w:pPr>
              <w:jc w:val="center"/>
              <w:rPr>
                <w:rFonts w:ascii="仿宋_GB2312" w:eastAsia="仿宋_GB2312"/>
                <w:sz w:val="24"/>
              </w:rPr>
            </w:pPr>
            <w:r>
              <w:rPr>
                <w:rFonts w:ascii="仿宋_GB2312" w:eastAsia="仿宋_GB2312"/>
                <w:sz w:val="24"/>
              </w:rPr>
              <w:t>Ⅲ</w:t>
            </w:r>
          </w:p>
        </w:tc>
        <w:tc>
          <w:tcPr>
            <w:tcW w:w="2977" w:type="dxa"/>
            <w:vAlign w:val="center"/>
          </w:tcPr>
          <w:p w14:paraId="4F97491A">
            <w:pPr>
              <w:jc w:val="center"/>
              <w:rPr>
                <w:rFonts w:ascii="仿宋_GB2312" w:eastAsia="仿宋_GB2312"/>
                <w:sz w:val="24"/>
                <w:lang w:val="en-US" w:eastAsia="zh-CN"/>
              </w:rPr>
            </w:pPr>
            <w:r>
              <w:rPr>
                <w:rFonts w:hint="eastAsia" w:ascii="仿宋_GB2312" w:eastAsia="仿宋_GB2312"/>
                <w:sz w:val="24"/>
                <w:lang w:val="en-US" w:eastAsia="zh-CN"/>
              </w:rPr>
              <w:t>3.3</w:t>
            </w:r>
          </w:p>
        </w:tc>
      </w:tr>
      <w:tr w14:paraId="0D6A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628" w:type="dxa"/>
            <w:vAlign w:val="center"/>
          </w:tcPr>
          <w:p w14:paraId="6099D26D">
            <w:pPr>
              <w:jc w:val="center"/>
              <w:rPr>
                <w:rFonts w:ascii="仿宋_GB2312" w:eastAsia="仿宋_GB2312"/>
                <w:sz w:val="24"/>
              </w:rPr>
            </w:pPr>
            <w:r>
              <w:rPr>
                <w:rFonts w:ascii="仿宋_GB2312" w:eastAsia="仿宋_GB2312"/>
                <w:sz w:val="24"/>
              </w:rPr>
              <w:t>Ⅳ</w:t>
            </w:r>
          </w:p>
        </w:tc>
        <w:tc>
          <w:tcPr>
            <w:tcW w:w="2977" w:type="dxa"/>
            <w:vAlign w:val="center"/>
          </w:tcPr>
          <w:p w14:paraId="62775349">
            <w:pPr>
              <w:jc w:val="center"/>
              <w:rPr>
                <w:rFonts w:ascii="仿宋_GB2312" w:eastAsia="仿宋_GB2312"/>
                <w:sz w:val="24"/>
                <w:lang w:val="en-US" w:eastAsia="zh-CN"/>
              </w:rPr>
            </w:pPr>
            <w:r>
              <w:rPr>
                <w:rFonts w:hint="eastAsia" w:ascii="仿宋_GB2312" w:eastAsia="仿宋_GB2312"/>
                <w:sz w:val="24"/>
                <w:lang w:val="en-US" w:eastAsia="zh-CN"/>
              </w:rPr>
              <w:t>3.2</w:t>
            </w:r>
          </w:p>
        </w:tc>
      </w:tr>
    </w:tbl>
    <w:p w14:paraId="0AF97B09">
      <w:pPr>
        <w:shd w:val="clear"/>
        <w:spacing w:line="360" w:lineRule="auto"/>
        <w:ind w:firstLine="420" w:firstLineChars="150"/>
        <w:outlineLvl w:val="0"/>
        <w:rPr>
          <w:rFonts w:ascii="仿宋_GB2312" w:eastAsia="仿宋_GB2312"/>
          <w:sz w:val="28"/>
          <w:szCs w:val="28"/>
        </w:rPr>
      </w:pPr>
      <w:r>
        <w:rPr>
          <w:rFonts w:hint="eastAsia" w:ascii="仿宋_GB2312" w:eastAsia="仿宋_GB2312"/>
          <w:sz w:val="28"/>
          <w:szCs w:val="28"/>
        </w:rPr>
        <w:t>（四）其他情况</w:t>
      </w:r>
    </w:p>
    <w:p w14:paraId="41354862">
      <w:pPr>
        <w:shd w:val="clea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1、本次调整征地区片价以一般农用地为基准对象，基本农田调整系数为1.2倍，建设用地调整系数为1.0，未用地调整系数为0.8。</w:t>
      </w:r>
    </w:p>
    <w:p w14:paraId="24A660EE">
      <w:pPr>
        <w:shd w:val="clear"/>
        <w:spacing w:line="360" w:lineRule="auto"/>
        <w:ind w:firstLine="560" w:firstLineChars="200"/>
        <w:rPr>
          <w:rFonts w:eastAsia="仿宋_GB2312"/>
          <w:sz w:val="28"/>
          <w:szCs w:val="28"/>
        </w:rPr>
      </w:pPr>
      <w:r>
        <w:rPr>
          <w:rFonts w:hint="eastAsia" w:ascii="仿宋_GB2312" w:eastAsia="仿宋_GB2312"/>
          <w:sz w:val="28"/>
          <w:szCs w:val="28"/>
        </w:rPr>
        <w:t>2、</w:t>
      </w:r>
      <w:r>
        <w:rPr>
          <w:rFonts w:hint="eastAsia" w:eastAsia="仿宋_GB2312"/>
          <w:sz w:val="28"/>
          <w:szCs w:val="28"/>
        </w:rPr>
        <w:t>批准临时用地补偿标准：根据省国土资源厅《关于实施征地区片综合地价的通知》（辽国土资发</w:t>
      </w:r>
      <w:r>
        <w:rPr>
          <w:rFonts w:hint="eastAsia" w:ascii="仿宋_GB2312" w:eastAsia="仿宋_GB2312"/>
          <w:sz w:val="28"/>
          <w:szCs w:val="28"/>
        </w:rPr>
        <w:t>[2015]339号），建设项目施工和地址勘查需要临时使用集体土地或国有农用地和未利用地的，每年按照区片地价的15%给予补偿。</w:t>
      </w:r>
    </w:p>
    <w:p w14:paraId="157D4A09">
      <w:pPr>
        <w:spacing w:line="360" w:lineRule="auto"/>
        <w:ind w:firstLine="560" w:firstLineChars="200"/>
        <w:rPr>
          <w:rFonts w:ascii="仿宋_GB2312" w:eastAsia="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750B">
    <w:pPr>
      <w:pStyle w:val="5"/>
      <w:jc w:val="center"/>
    </w:pPr>
    <w:r>
      <w:fldChar w:fldCharType="begin"/>
    </w:r>
    <w:r>
      <w:instrText xml:space="preserve"> PAGE   \* MERGEFORMAT </w:instrText>
    </w:r>
    <w:r>
      <w:fldChar w:fldCharType="separate"/>
    </w:r>
    <w:r>
      <w:rPr>
        <w:lang w:val="zh-CN"/>
      </w:rPr>
      <w:t>2</w:t>
    </w:r>
    <w:r>
      <w:rPr>
        <w:lang w:val="zh-CN"/>
      </w:rPr>
      <w:fldChar w:fldCharType="end"/>
    </w:r>
  </w:p>
  <w:p w14:paraId="47C93741">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279B8"/>
    <w:multiLevelType w:val="multilevel"/>
    <w:tmpl w:val="698279B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TFkYzM1YWY0ZDkwNjJjZDAwOTJkM2VlNzljNjNkYzcifQ=="/>
  </w:docVars>
  <w:rsids>
    <w:rsidRoot w:val="008C7D90"/>
    <w:rsid w:val="0000641F"/>
    <w:rsid w:val="00015BBE"/>
    <w:rsid w:val="00030446"/>
    <w:rsid w:val="00050443"/>
    <w:rsid w:val="00071B9F"/>
    <w:rsid w:val="000722DC"/>
    <w:rsid w:val="000746C9"/>
    <w:rsid w:val="000920A5"/>
    <w:rsid w:val="00092A70"/>
    <w:rsid w:val="000A53F4"/>
    <w:rsid w:val="000B68B9"/>
    <w:rsid w:val="00106755"/>
    <w:rsid w:val="00112230"/>
    <w:rsid w:val="00122E30"/>
    <w:rsid w:val="00127ACC"/>
    <w:rsid w:val="00132525"/>
    <w:rsid w:val="00136225"/>
    <w:rsid w:val="0013666D"/>
    <w:rsid w:val="00146850"/>
    <w:rsid w:val="00166BB5"/>
    <w:rsid w:val="00166D7C"/>
    <w:rsid w:val="00184673"/>
    <w:rsid w:val="00184E9A"/>
    <w:rsid w:val="001B362A"/>
    <w:rsid w:val="001D2D0A"/>
    <w:rsid w:val="001D5077"/>
    <w:rsid w:val="001E54B2"/>
    <w:rsid w:val="001E6F86"/>
    <w:rsid w:val="001F733D"/>
    <w:rsid w:val="00216954"/>
    <w:rsid w:val="00231CA3"/>
    <w:rsid w:val="00235AF0"/>
    <w:rsid w:val="00282DF7"/>
    <w:rsid w:val="0029098E"/>
    <w:rsid w:val="002A3BD2"/>
    <w:rsid w:val="002B40D6"/>
    <w:rsid w:val="002D4470"/>
    <w:rsid w:val="002E29E7"/>
    <w:rsid w:val="002F4DC7"/>
    <w:rsid w:val="002F535E"/>
    <w:rsid w:val="00305790"/>
    <w:rsid w:val="00307F22"/>
    <w:rsid w:val="0032282F"/>
    <w:rsid w:val="0032609E"/>
    <w:rsid w:val="00340877"/>
    <w:rsid w:val="003434D3"/>
    <w:rsid w:val="003657EA"/>
    <w:rsid w:val="00382D2E"/>
    <w:rsid w:val="00384776"/>
    <w:rsid w:val="00394EC2"/>
    <w:rsid w:val="00396275"/>
    <w:rsid w:val="00396A4B"/>
    <w:rsid w:val="003A68C6"/>
    <w:rsid w:val="003F51DD"/>
    <w:rsid w:val="003F7721"/>
    <w:rsid w:val="003F7DBD"/>
    <w:rsid w:val="00421649"/>
    <w:rsid w:val="0043230F"/>
    <w:rsid w:val="004401A6"/>
    <w:rsid w:val="00443544"/>
    <w:rsid w:val="00453951"/>
    <w:rsid w:val="00453F63"/>
    <w:rsid w:val="00464778"/>
    <w:rsid w:val="0046727E"/>
    <w:rsid w:val="00471F7C"/>
    <w:rsid w:val="0048125B"/>
    <w:rsid w:val="00485FB4"/>
    <w:rsid w:val="004A442C"/>
    <w:rsid w:val="004A7D9D"/>
    <w:rsid w:val="004B14F8"/>
    <w:rsid w:val="004C20B4"/>
    <w:rsid w:val="004E7629"/>
    <w:rsid w:val="004F0E82"/>
    <w:rsid w:val="004F7617"/>
    <w:rsid w:val="00505CFC"/>
    <w:rsid w:val="00506969"/>
    <w:rsid w:val="00510249"/>
    <w:rsid w:val="00516EC6"/>
    <w:rsid w:val="00523CBB"/>
    <w:rsid w:val="00534955"/>
    <w:rsid w:val="00580C37"/>
    <w:rsid w:val="00581BE9"/>
    <w:rsid w:val="00582B70"/>
    <w:rsid w:val="0059519A"/>
    <w:rsid w:val="005A2316"/>
    <w:rsid w:val="005A7084"/>
    <w:rsid w:val="005C5BE2"/>
    <w:rsid w:val="005D3168"/>
    <w:rsid w:val="005D4186"/>
    <w:rsid w:val="005D6DFE"/>
    <w:rsid w:val="005E7891"/>
    <w:rsid w:val="005F2234"/>
    <w:rsid w:val="005F26BA"/>
    <w:rsid w:val="005F42E5"/>
    <w:rsid w:val="0061022A"/>
    <w:rsid w:val="00616160"/>
    <w:rsid w:val="00617DE0"/>
    <w:rsid w:val="00622B52"/>
    <w:rsid w:val="006305CF"/>
    <w:rsid w:val="00631034"/>
    <w:rsid w:val="0064031F"/>
    <w:rsid w:val="006407AE"/>
    <w:rsid w:val="00646BCE"/>
    <w:rsid w:val="00667EE4"/>
    <w:rsid w:val="00690C0C"/>
    <w:rsid w:val="006B75F8"/>
    <w:rsid w:val="006C4A35"/>
    <w:rsid w:val="006D6E5A"/>
    <w:rsid w:val="006F2811"/>
    <w:rsid w:val="006F43F6"/>
    <w:rsid w:val="006F66CA"/>
    <w:rsid w:val="006F6F6C"/>
    <w:rsid w:val="00705794"/>
    <w:rsid w:val="00725D7B"/>
    <w:rsid w:val="00734878"/>
    <w:rsid w:val="0074211C"/>
    <w:rsid w:val="007435A1"/>
    <w:rsid w:val="0075352E"/>
    <w:rsid w:val="007910CC"/>
    <w:rsid w:val="007A7086"/>
    <w:rsid w:val="007A7F73"/>
    <w:rsid w:val="007B015D"/>
    <w:rsid w:val="007B6691"/>
    <w:rsid w:val="007C63A5"/>
    <w:rsid w:val="007C7184"/>
    <w:rsid w:val="007D31A9"/>
    <w:rsid w:val="007E61C7"/>
    <w:rsid w:val="00803686"/>
    <w:rsid w:val="00804EC8"/>
    <w:rsid w:val="00806F44"/>
    <w:rsid w:val="00807281"/>
    <w:rsid w:val="0082266F"/>
    <w:rsid w:val="00824443"/>
    <w:rsid w:val="00833CD0"/>
    <w:rsid w:val="0083749F"/>
    <w:rsid w:val="0085130E"/>
    <w:rsid w:val="0085452F"/>
    <w:rsid w:val="0087191D"/>
    <w:rsid w:val="00884EDF"/>
    <w:rsid w:val="008A2F72"/>
    <w:rsid w:val="008B3CFD"/>
    <w:rsid w:val="008B6603"/>
    <w:rsid w:val="008C6FEC"/>
    <w:rsid w:val="008C7BDB"/>
    <w:rsid w:val="008C7D90"/>
    <w:rsid w:val="008D05ED"/>
    <w:rsid w:val="008D1887"/>
    <w:rsid w:val="008D4B94"/>
    <w:rsid w:val="00900EDE"/>
    <w:rsid w:val="00931CD5"/>
    <w:rsid w:val="00941D6C"/>
    <w:rsid w:val="00944060"/>
    <w:rsid w:val="00945DBD"/>
    <w:rsid w:val="00955A50"/>
    <w:rsid w:val="009745AE"/>
    <w:rsid w:val="009775E5"/>
    <w:rsid w:val="009855DE"/>
    <w:rsid w:val="009B014E"/>
    <w:rsid w:val="009C0D46"/>
    <w:rsid w:val="009C1EE5"/>
    <w:rsid w:val="009C7E53"/>
    <w:rsid w:val="009D29CA"/>
    <w:rsid w:val="009D32ED"/>
    <w:rsid w:val="009F0E89"/>
    <w:rsid w:val="009F3CDC"/>
    <w:rsid w:val="00A015B0"/>
    <w:rsid w:val="00A03016"/>
    <w:rsid w:val="00A05E84"/>
    <w:rsid w:val="00A05F8C"/>
    <w:rsid w:val="00A30B1F"/>
    <w:rsid w:val="00A32859"/>
    <w:rsid w:val="00A35BA9"/>
    <w:rsid w:val="00A42B7F"/>
    <w:rsid w:val="00A63593"/>
    <w:rsid w:val="00A71CD1"/>
    <w:rsid w:val="00A9000A"/>
    <w:rsid w:val="00A94668"/>
    <w:rsid w:val="00AA13AC"/>
    <w:rsid w:val="00AA483C"/>
    <w:rsid w:val="00AB37C6"/>
    <w:rsid w:val="00AF00EC"/>
    <w:rsid w:val="00AF5C94"/>
    <w:rsid w:val="00B03A02"/>
    <w:rsid w:val="00B22A75"/>
    <w:rsid w:val="00B54805"/>
    <w:rsid w:val="00B6212D"/>
    <w:rsid w:val="00B65B56"/>
    <w:rsid w:val="00B66755"/>
    <w:rsid w:val="00B673AF"/>
    <w:rsid w:val="00B70FA7"/>
    <w:rsid w:val="00B75720"/>
    <w:rsid w:val="00BA618A"/>
    <w:rsid w:val="00BB1561"/>
    <w:rsid w:val="00BF4BF4"/>
    <w:rsid w:val="00C077DF"/>
    <w:rsid w:val="00C16623"/>
    <w:rsid w:val="00C324FA"/>
    <w:rsid w:val="00C35684"/>
    <w:rsid w:val="00C37124"/>
    <w:rsid w:val="00C41554"/>
    <w:rsid w:val="00C46E8D"/>
    <w:rsid w:val="00C53E18"/>
    <w:rsid w:val="00C54796"/>
    <w:rsid w:val="00C63881"/>
    <w:rsid w:val="00C662DE"/>
    <w:rsid w:val="00C755E1"/>
    <w:rsid w:val="00C76CAB"/>
    <w:rsid w:val="00C83376"/>
    <w:rsid w:val="00C85EDB"/>
    <w:rsid w:val="00C926CC"/>
    <w:rsid w:val="00C96A9E"/>
    <w:rsid w:val="00C96D4B"/>
    <w:rsid w:val="00CA06B0"/>
    <w:rsid w:val="00CA3C4B"/>
    <w:rsid w:val="00CA4826"/>
    <w:rsid w:val="00CB2980"/>
    <w:rsid w:val="00CB6994"/>
    <w:rsid w:val="00CC4104"/>
    <w:rsid w:val="00CD2C53"/>
    <w:rsid w:val="00CD339F"/>
    <w:rsid w:val="00CE47B3"/>
    <w:rsid w:val="00CE78C5"/>
    <w:rsid w:val="00CE7C47"/>
    <w:rsid w:val="00CF0848"/>
    <w:rsid w:val="00CF0D68"/>
    <w:rsid w:val="00CF2506"/>
    <w:rsid w:val="00CF3C21"/>
    <w:rsid w:val="00D01176"/>
    <w:rsid w:val="00D057B7"/>
    <w:rsid w:val="00D221F6"/>
    <w:rsid w:val="00D225AC"/>
    <w:rsid w:val="00D4442E"/>
    <w:rsid w:val="00D5531F"/>
    <w:rsid w:val="00D638A8"/>
    <w:rsid w:val="00D8750D"/>
    <w:rsid w:val="00DA0B0F"/>
    <w:rsid w:val="00DB5AD3"/>
    <w:rsid w:val="00DD5E27"/>
    <w:rsid w:val="00DE0313"/>
    <w:rsid w:val="00DF6936"/>
    <w:rsid w:val="00DF6CAA"/>
    <w:rsid w:val="00E039B2"/>
    <w:rsid w:val="00E151B7"/>
    <w:rsid w:val="00E340C7"/>
    <w:rsid w:val="00E41ABD"/>
    <w:rsid w:val="00E46A95"/>
    <w:rsid w:val="00E5040D"/>
    <w:rsid w:val="00E51B64"/>
    <w:rsid w:val="00E54109"/>
    <w:rsid w:val="00E5614D"/>
    <w:rsid w:val="00E702FF"/>
    <w:rsid w:val="00E81D39"/>
    <w:rsid w:val="00EA62C9"/>
    <w:rsid w:val="00ED6D65"/>
    <w:rsid w:val="00EF16DD"/>
    <w:rsid w:val="00F24BD8"/>
    <w:rsid w:val="00F27924"/>
    <w:rsid w:val="00F30C00"/>
    <w:rsid w:val="00F30D43"/>
    <w:rsid w:val="00F75181"/>
    <w:rsid w:val="00F802FC"/>
    <w:rsid w:val="00F96DCE"/>
    <w:rsid w:val="00FA15CB"/>
    <w:rsid w:val="00FB4880"/>
    <w:rsid w:val="00FD4B0B"/>
    <w:rsid w:val="00FD641B"/>
    <w:rsid w:val="00FE7832"/>
    <w:rsid w:val="00FF602D"/>
    <w:rsid w:val="0E943C32"/>
    <w:rsid w:val="0FA506E5"/>
    <w:rsid w:val="1AE7255A"/>
    <w:rsid w:val="27A062C9"/>
    <w:rsid w:val="2D7B207C"/>
    <w:rsid w:val="358D490F"/>
    <w:rsid w:val="39BF18AF"/>
    <w:rsid w:val="4070224A"/>
    <w:rsid w:val="495E69EE"/>
    <w:rsid w:val="4C170309"/>
    <w:rsid w:val="50340130"/>
    <w:rsid w:val="578E1D60"/>
    <w:rsid w:val="5E99597B"/>
    <w:rsid w:val="6759039D"/>
    <w:rsid w:val="6CC06049"/>
    <w:rsid w:val="7E8F7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link w:val="10"/>
    <w:uiPriority w:val="0"/>
    <w:rPr>
      <w:rFonts w:ascii="宋体"/>
      <w:sz w:val="18"/>
      <w:szCs w:val="18"/>
    </w:rPr>
  </w:style>
  <w:style w:type="paragraph" w:styleId="3">
    <w:name w:val="Body Text Indent 2"/>
    <w:basedOn w:val="1"/>
    <w:link w:val="13"/>
    <w:uiPriority w:val="0"/>
    <w:pPr>
      <w:snapToGrid w:val="0"/>
      <w:ind w:firstLine="482" w:firstLineChars="200"/>
    </w:pPr>
    <w:rPr>
      <w:rFonts w:ascii="仿宋_GB2312" w:hAnsi="宋体" w:eastAsia="仿宋_GB2312"/>
      <w:sz w:val="28"/>
    </w:rPr>
  </w:style>
  <w:style w:type="paragraph" w:styleId="4">
    <w:name w:val="Balloon Text"/>
    <w:basedOn w:val="1"/>
    <w:link w:val="11"/>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文档结构图 Char"/>
    <w:basedOn w:val="9"/>
    <w:link w:val="2"/>
    <w:qFormat/>
    <w:uiPriority w:val="0"/>
    <w:rPr>
      <w:rFonts w:ascii="宋体"/>
      <w:kern w:val="2"/>
      <w:sz w:val="18"/>
      <w:szCs w:val="18"/>
    </w:rPr>
  </w:style>
  <w:style w:type="character" w:customStyle="1" w:styleId="11">
    <w:name w:val="批注框文本 Char"/>
    <w:basedOn w:val="9"/>
    <w:link w:val="4"/>
    <w:qFormat/>
    <w:uiPriority w:val="0"/>
    <w:rPr>
      <w:kern w:val="2"/>
      <w:sz w:val="18"/>
      <w:szCs w:val="18"/>
    </w:rPr>
  </w:style>
  <w:style w:type="character" w:customStyle="1" w:styleId="12">
    <w:name w:val="页脚 Char"/>
    <w:basedOn w:val="9"/>
    <w:link w:val="5"/>
    <w:qFormat/>
    <w:uiPriority w:val="99"/>
    <w:rPr>
      <w:kern w:val="2"/>
      <w:sz w:val="18"/>
      <w:szCs w:val="18"/>
    </w:rPr>
  </w:style>
  <w:style w:type="character" w:customStyle="1" w:styleId="13">
    <w:name w:val="正文文本缩进 2 Char"/>
    <w:basedOn w:val="9"/>
    <w:link w:val="3"/>
    <w:uiPriority w:val="0"/>
    <w:rPr>
      <w:rFonts w:ascii="仿宋_GB2312" w:hAnsi="宋体" w:eastAsia="仿宋_GB2312"/>
      <w:kern w:val="2"/>
      <w:sz w:val="28"/>
      <w:szCs w:val="24"/>
    </w:rPr>
  </w:style>
  <w:style w:type="character" w:customStyle="1" w:styleId="14">
    <w:name w:val="font01"/>
    <w:basedOn w:val="9"/>
    <w:uiPriority w:val="0"/>
    <w:rPr>
      <w:rFonts w:hint="eastAsia" w:ascii="宋体" w:hAnsi="宋体" w:eastAsia="宋体" w:cs="宋体"/>
      <w:color w:val="000000"/>
      <w:sz w:val="22"/>
      <w:szCs w:val="22"/>
      <w:u w:val="none"/>
    </w:rPr>
  </w:style>
  <w:style w:type="character" w:customStyle="1" w:styleId="15">
    <w:name w:val="font11"/>
    <w:basedOn w:val="9"/>
    <w:qFormat/>
    <w:uiPriority w:val="0"/>
    <w:rPr>
      <w:rFonts w:hint="default" w:ascii="Segoe UI" w:hAnsi="Segoe UI" w:eastAsia="Segoe UI" w:cs="Segoe UI"/>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486</Words>
  <Characters>496</Characters>
  <Lines>6</Lines>
  <Paragraphs>1</Paragraphs>
  <TotalTime>6</TotalTime>
  <ScaleCrop>false</ScaleCrop>
  <LinksUpToDate>false</LinksUpToDate>
  <CharactersWithSpaces>496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2018-10-15T05:20:00Z</dcterms:created>
  <dc:creator>微软用户;豆点</dc:creator>
  <cp:lastModifiedBy>小超子，长肉吧！</cp:lastModifiedBy>
  <cp:lastPrinted>2018-10-15T05:21:00Z</cp:lastPrinted>
  <dcterms:modified xsi:type="dcterms:W3CDTF">2025-07-25T01:04:59Z</dcterms:modified>
  <dc:title>瓦房店市征地区片价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3B1305981F374603A24A64E4CA315C55</vt:lpwstr>
  </property>
  <property fmtid="{D5CDD505-2E9C-101B-9397-08002B2CF9AE}" pid="4" name="KSOTemplateDocerSaveRecord">
    <vt:lpwstr>eyJoZGlkIjoiMzE3MDI4OWVmYjU1MWViNjc0YjU0ZDcxYzUwZGUxZWMiLCJ1c2VySWQiOiI0NDE3MzYzMjEifQ==</vt:lpwstr>
  </property>
</Properties>
</file>