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DC26F">
      <w:pPr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ascii="宋体" w:hAnsi="宋体" w:eastAsia="宋体" w:cs="宋体"/>
          <w:b/>
          <w:bCs/>
          <w:spacing w:val="16"/>
          <w:sz w:val="44"/>
          <w:szCs w:val="44"/>
        </w:rPr>
        <w:t>庄河市人民政府新华街道办事处2025年度</w:t>
      </w:r>
    </w:p>
    <w:p w14:paraId="21EC584F">
      <w:pPr>
        <w:spacing w:line="240" w:lineRule="auto"/>
        <w:ind w:left="0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ascii="宋体" w:hAnsi="宋体" w:eastAsia="宋体" w:cs="宋体"/>
          <w:b/>
          <w:bCs/>
          <w:spacing w:val="-3"/>
          <w:sz w:val="44"/>
          <w:szCs w:val="44"/>
        </w:rPr>
        <w:t>部门预算</w:t>
      </w:r>
    </w:p>
    <w:p w14:paraId="65F43581">
      <w:pPr>
        <w:spacing w:line="313" w:lineRule="auto"/>
        <w:rPr>
          <w:rFonts w:ascii="Arial"/>
          <w:sz w:val="21"/>
        </w:rPr>
      </w:pPr>
    </w:p>
    <w:p w14:paraId="16221CC8">
      <w:pPr>
        <w:spacing w:line="314" w:lineRule="auto"/>
        <w:rPr>
          <w:rFonts w:ascii="Arial"/>
          <w:sz w:val="21"/>
        </w:rPr>
      </w:pPr>
    </w:p>
    <w:p w14:paraId="677D7A9B">
      <w:pPr>
        <w:spacing w:line="314" w:lineRule="auto"/>
        <w:rPr>
          <w:rFonts w:ascii="Arial"/>
          <w:sz w:val="21"/>
        </w:rPr>
      </w:pPr>
    </w:p>
    <w:p w14:paraId="4BE12215">
      <w:pPr>
        <w:pStyle w:val="2"/>
        <w:spacing w:before="91" w:line="223" w:lineRule="auto"/>
        <w:ind w:left="4569"/>
        <w:rPr>
          <w:sz w:val="28"/>
          <w:szCs w:val="28"/>
        </w:rPr>
      </w:pPr>
      <w:r>
        <w:rPr>
          <w:spacing w:val="-28"/>
          <w:sz w:val="28"/>
          <w:szCs w:val="28"/>
        </w:rPr>
        <w:t>目 录</w:t>
      </w:r>
    </w:p>
    <w:p w14:paraId="0C30BD3B">
      <w:pPr>
        <w:spacing w:line="464" w:lineRule="auto"/>
        <w:rPr>
          <w:rFonts w:ascii="Arial"/>
          <w:sz w:val="21"/>
        </w:rPr>
      </w:pPr>
    </w:p>
    <w:p w14:paraId="256D2957">
      <w:pPr>
        <w:spacing w:before="100" w:line="219" w:lineRule="auto"/>
        <w:ind w:left="4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5"/>
          <w:sz w:val="31"/>
          <w:szCs w:val="31"/>
        </w:rPr>
        <w:t>第一部分</w:t>
      </w:r>
      <w:r>
        <w:rPr>
          <w:rFonts w:ascii="宋体" w:hAnsi="宋体" w:eastAsia="宋体" w:cs="宋体"/>
          <w:spacing w:val="5"/>
          <w:sz w:val="31"/>
          <w:szCs w:val="31"/>
        </w:rPr>
        <w:t xml:space="preserve">   </w:t>
      </w:r>
      <w:r>
        <w:rPr>
          <w:rFonts w:ascii="宋体" w:hAnsi="宋体" w:eastAsia="宋体" w:cs="宋体"/>
          <w:b/>
          <w:bCs/>
          <w:spacing w:val="5"/>
          <w:sz w:val="31"/>
          <w:szCs w:val="31"/>
        </w:rPr>
        <w:t>庄河市人民政府新华街道办事处概况</w:t>
      </w:r>
    </w:p>
    <w:p w14:paraId="1051B0AB">
      <w:pPr>
        <w:pStyle w:val="2"/>
        <w:spacing w:before="31" w:line="224" w:lineRule="auto"/>
      </w:pPr>
      <w:r>
        <w:rPr>
          <w:spacing w:val="2"/>
        </w:rPr>
        <w:t>一、主要职责</w:t>
      </w:r>
    </w:p>
    <w:p w14:paraId="19889CFA">
      <w:pPr>
        <w:pStyle w:val="2"/>
        <w:spacing w:before="47" w:line="221" w:lineRule="auto"/>
      </w:pPr>
      <w:r>
        <w:rPr>
          <w:spacing w:val="-1"/>
        </w:rPr>
        <w:t>二</w:t>
      </w:r>
      <w:r>
        <w:rPr>
          <w:spacing w:val="-75"/>
        </w:rPr>
        <w:t xml:space="preserve"> </w:t>
      </w:r>
      <w:r>
        <w:rPr>
          <w:spacing w:val="-1"/>
        </w:rPr>
        <w:t>、部门预算单位构成</w:t>
      </w:r>
    </w:p>
    <w:p w14:paraId="5806C769">
      <w:pPr>
        <w:spacing w:line="71" w:lineRule="exact"/>
      </w:pPr>
    </w:p>
    <w:p w14:paraId="5EA3AD19">
      <w:pPr>
        <w:pStyle w:val="2"/>
        <w:spacing w:before="112" w:line="222" w:lineRule="auto"/>
        <w:rPr>
          <w:rFonts w:hint="eastAsia" w:ascii="宋体" w:hAnsi="宋体" w:eastAsia="宋体" w:cs="宋体"/>
          <w:b/>
          <w:bCs/>
          <w:snapToGrid w:val="0"/>
          <w:color w:val="000000"/>
          <w:spacing w:val="5"/>
          <w:kern w:val="0"/>
          <w:sz w:val="31"/>
          <w:szCs w:val="31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5"/>
          <w:kern w:val="0"/>
          <w:sz w:val="31"/>
          <w:szCs w:val="31"/>
          <w:lang w:val="en-US" w:eastAsia="en-US" w:bidi="ar-SA"/>
        </w:rPr>
        <w:t>第二部分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5"/>
          <w:kern w:val="0"/>
          <w:sz w:val="31"/>
          <w:szCs w:val="31"/>
          <w:lang w:val="en-US" w:eastAsia="en-US" w:bidi="ar-SA"/>
        </w:rPr>
        <w:tab/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5"/>
          <w:kern w:val="0"/>
          <w:sz w:val="31"/>
          <w:szCs w:val="31"/>
          <w:lang w:val="en-US" w:eastAsia="en-US" w:bidi="ar-SA"/>
        </w:rPr>
        <w:t>2025年部门预算情况说明</w:t>
      </w:r>
    </w:p>
    <w:p w14:paraId="6021F0CD">
      <w:pPr>
        <w:pStyle w:val="2"/>
        <w:spacing w:before="112" w:line="222" w:lineRule="auto"/>
        <w:rPr>
          <w:rFonts w:hint="eastAsia" w:ascii="宋体" w:hAnsi="宋体" w:eastAsia="宋体" w:cs="宋体"/>
          <w:b/>
          <w:bCs/>
          <w:snapToGrid w:val="0"/>
          <w:color w:val="000000"/>
          <w:spacing w:val="5"/>
          <w:kern w:val="0"/>
          <w:sz w:val="31"/>
          <w:szCs w:val="31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5"/>
          <w:kern w:val="0"/>
          <w:sz w:val="31"/>
          <w:szCs w:val="31"/>
          <w:lang w:val="en-US" w:eastAsia="en-US" w:bidi="ar-SA"/>
        </w:rPr>
        <w:t>第三部分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5"/>
          <w:kern w:val="0"/>
          <w:sz w:val="31"/>
          <w:szCs w:val="31"/>
          <w:lang w:val="en-US" w:eastAsia="en-US" w:bidi="ar-SA"/>
        </w:rPr>
        <w:tab/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5"/>
          <w:kern w:val="0"/>
          <w:sz w:val="31"/>
          <w:szCs w:val="31"/>
          <w:lang w:val="en-US" w:eastAsia="en-US" w:bidi="ar-SA"/>
        </w:rPr>
        <w:t>名词解释</w:t>
      </w:r>
    </w:p>
    <w:p w14:paraId="2ACFA8A7">
      <w:pPr>
        <w:pStyle w:val="2"/>
        <w:spacing w:before="112" w:line="222" w:lineRule="auto"/>
        <w:rPr>
          <w:rFonts w:hint="eastAsia" w:ascii="黑体" w:hAnsi="黑体" w:eastAsia="黑体" w:cs="黑体"/>
          <w:b w:val="0"/>
          <w:bCs w:val="0"/>
          <w:spacing w:val="4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5"/>
          <w:kern w:val="0"/>
          <w:sz w:val="31"/>
          <w:szCs w:val="31"/>
          <w:lang w:val="en-US" w:eastAsia="en-US" w:bidi="ar-SA"/>
        </w:rPr>
        <w:t>第四部分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5"/>
          <w:kern w:val="0"/>
          <w:sz w:val="31"/>
          <w:szCs w:val="31"/>
          <w:lang w:val="en-US" w:eastAsia="en-US" w:bidi="ar-SA"/>
        </w:rPr>
        <w:tab/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5"/>
          <w:kern w:val="0"/>
          <w:sz w:val="31"/>
          <w:szCs w:val="31"/>
          <w:lang w:val="en-US" w:eastAsia="en-US" w:bidi="ar-SA"/>
        </w:rPr>
        <w:t>2025年部门预算表</w:t>
      </w:r>
    </w:p>
    <w:p w14:paraId="06EB1ABD">
      <w:pPr>
        <w:pStyle w:val="2"/>
        <w:spacing w:before="112" w:line="222" w:lineRule="auto"/>
      </w:pPr>
      <w:r>
        <w:rPr>
          <w:spacing w:val="4"/>
        </w:rPr>
        <w:t>一、收支预算总表</w:t>
      </w:r>
    </w:p>
    <w:p w14:paraId="3CC05991">
      <w:pPr>
        <w:pStyle w:val="2"/>
        <w:spacing w:before="28" w:line="222" w:lineRule="auto"/>
      </w:pPr>
      <w:r>
        <w:rPr>
          <w:spacing w:val="4"/>
        </w:rPr>
        <w:t>二、收入预算总表</w:t>
      </w:r>
    </w:p>
    <w:p w14:paraId="5075CCE9">
      <w:pPr>
        <w:pStyle w:val="2"/>
        <w:spacing w:before="47" w:line="222" w:lineRule="auto"/>
      </w:pPr>
      <w:r>
        <w:rPr>
          <w:spacing w:val="4"/>
        </w:rPr>
        <w:t>三、支出预算总表</w:t>
      </w:r>
    </w:p>
    <w:p w14:paraId="08B066C6">
      <w:pPr>
        <w:pStyle w:val="2"/>
        <w:spacing w:before="47" w:line="222" w:lineRule="auto"/>
      </w:pPr>
      <w:r>
        <w:rPr>
          <w:spacing w:val="-4"/>
        </w:rPr>
        <w:t>四</w:t>
      </w:r>
      <w:r>
        <w:rPr>
          <w:spacing w:val="-67"/>
        </w:rPr>
        <w:t xml:space="preserve"> </w:t>
      </w:r>
      <w:r>
        <w:rPr>
          <w:spacing w:val="-4"/>
        </w:rPr>
        <w:t>、支出功能分类预算表</w:t>
      </w:r>
    </w:p>
    <w:p w14:paraId="6B27AFA7">
      <w:pPr>
        <w:pStyle w:val="2"/>
        <w:spacing w:before="46" w:line="221" w:lineRule="auto"/>
      </w:pPr>
      <w:r>
        <w:rPr>
          <w:spacing w:val="6"/>
        </w:rPr>
        <w:t>五、支出经济分类预算表</w:t>
      </w:r>
    </w:p>
    <w:p w14:paraId="6112CBC2">
      <w:pPr>
        <w:pStyle w:val="2"/>
        <w:spacing w:before="50" w:line="222" w:lineRule="auto"/>
      </w:pPr>
      <w:r>
        <w:rPr>
          <w:spacing w:val="6"/>
        </w:rPr>
        <w:t>六、财政拨款预算总表</w:t>
      </w:r>
    </w:p>
    <w:p w14:paraId="71599E5C">
      <w:pPr>
        <w:pStyle w:val="2"/>
        <w:spacing w:before="47" w:line="222" w:lineRule="auto"/>
      </w:pPr>
      <w:r>
        <w:rPr>
          <w:spacing w:val="6"/>
        </w:rPr>
        <w:t>七、一般公共预算支出表</w:t>
      </w:r>
    </w:p>
    <w:p w14:paraId="1A017DD7">
      <w:pPr>
        <w:pStyle w:val="2"/>
        <w:spacing w:before="48" w:line="222" w:lineRule="auto"/>
      </w:pPr>
      <w:r>
        <w:rPr>
          <w:spacing w:val="2"/>
        </w:rPr>
        <w:t>八</w:t>
      </w:r>
      <w:r>
        <w:rPr>
          <w:spacing w:val="-67"/>
        </w:rPr>
        <w:t xml:space="preserve"> </w:t>
      </w:r>
      <w:r>
        <w:rPr>
          <w:spacing w:val="2"/>
        </w:rPr>
        <w:t>、一般公共预算基本支出表</w:t>
      </w:r>
    </w:p>
    <w:p w14:paraId="406DFE71">
      <w:pPr>
        <w:pStyle w:val="2"/>
        <w:spacing w:before="47" w:line="222" w:lineRule="auto"/>
      </w:pPr>
      <w:r>
        <w:rPr>
          <w:spacing w:val="7"/>
        </w:rPr>
        <w:t>九、一般公共预算“三公”经费支出预算表</w:t>
      </w:r>
    </w:p>
    <w:p w14:paraId="0D0116AE">
      <w:pPr>
        <w:pStyle w:val="2"/>
        <w:spacing w:before="26" w:line="220" w:lineRule="auto"/>
      </w:pPr>
      <w:r>
        <w:rPr>
          <w:spacing w:val="6"/>
        </w:rPr>
        <w:t>十、政府性基金预算支出表</w:t>
      </w:r>
    </w:p>
    <w:p w14:paraId="7C3B52D6">
      <w:pPr>
        <w:pStyle w:val="2"/>
        <w:spacing w:before="52" w:line="222" w:lineRule="auto"/>
      </w:pPr>
      <w:r>
        <w:rPr>
          <w:spacing w:val="7"/>
        </w:rPr>
        <w:t>十一、国有资本经营预算支出表</w:t>
      </w:r>
    </w:p>
    <w:p w14:paraId="40DBDED5">
      <w:pPr>
        <w:pStyle w:val="2"/>
        <w:spacing w:before="59" w:line="222" w:lineRule="auto"/>
      </w:pPr>
      <w:r>
        <w:rPr>
          <w:spacing w:val="4"/>
        </w:rPr>
        <w:t>十二、项目支出表</w:t>
      </w:r>
    </w:p>
    <w:p w14:paraId="1B42BA56">
      <w:pPr>
        <w:pStyle w:val="2"/>
        <w:spacing w:before="35" w:line="222" w:lineRule="auto"/>
      </w:pPr>
      <w:r>
        <w:rPr>
          <w:spacing w:val="6"/>
        </w:rPr>
        <w:t>十三、政府采购预算表</w:t>
      </w:r>
    </w:p>
    <w:p w14:paraId="6978307F">
      <w:pPr>
        <w:pStyle w:val="2"/>
        <w:spacing w:before="47" w:line="222" w:lineRule="auto"/>
      </w:pPr>
      <w:r>
        <w:rPr>
          <w:spacing w:val="6"/>
        </w:rPr>
        <w:t>十四、政府购买服务预算表</w:t>
      </w:r>
    </w:p>
    <w:p w14:paraId="0BF9B6E5">
      <w:pPr>
        <w:pStyle w:val="2"/>
        <w:spacing w:before="48" w:line="222" w:lineRule="auto"/>
      </w:pPr>
      <w:r>
        <w:rPr>
          <w:spacing w:val="6"/>
        </w:rPr>
        <w:t>十五、部门整体绩效目标表</w:t>
      </w:r>
    </w:p>
    <w:p w14:paraId="11620547">
      <w:pPr>
        <w:pStyle w:val="2"/>
        <w:spacing w:before="47" w:line="222" w:lineRule="auto"/>
      </w:pPr>
      <w:r>
        <w:rPr>
          <w:spacing w:val="7"/>
        </w:rPr>
        <w:t>十六、项目支出预算绩效目标表</w:t>
      </w:r>
    </w:p>
    <w:p w14:paraId="6C9CEA84">
      <w:pPr>
        <w:spacing w:line="222" w:lineRule="auto"/>
        <w:sectPr>
          <w:footerReference r:id="rId5" w:type="default"/>
          <w:pgSz w:w="12370" w:h="17170"/>
          <w:pgMar w:top="1459" w:right="1434" w:bottom="1376" w:left="1320" w:header="0" w:footer="1249" w:gutter="0"/>
          <w:cols w:space="720" w:num="1"/>
        </w:sectPr>
      </w:pPr>
    </w:p>
    <w:p w14:paraId="2FB9FADF">
      <w:pPr>
        <w:spacing w:before="82" w:line="219" w:lineRule="auto"/>
        <w:ind w:left="3955"/>
        <w:rPr>
          <w:rFonts w:ascii="宋体" w:hAnsi="宋体" w:eastAsia="宋体" w:cs="宋体"/>
          <w:sz w:val="41"/>
          <w:szCs w:val="41"/>
        </w:rPr>
      </w:pPr>
      <w:r>
        <w:rPr>
          <w:rFonts w:ascii="宋体" w:hAnsi="宋体" w:eastAsia="宋体" w:cs="宋体"/>
          <w:b/>
          <w:bCs/>
          <w:spacing w:val="-9"/>
          <w:sz w:val="41"/>
          <w:szCs w:val="41"/>
        </w:rPr>
        <w:t>第一部分</w:t>
      </w:r>
    </w:p>
    <w:p w14:paraId="77150302">
      <w:pPr>
        <w:spacing w:before="273" w:line="219" w:lineRule="auto"/>
        <w:ind w:left="230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5"/>
          <w:sz w:val="31"/>
          <w:szCs w:val="31"/>
        </w:rPr>
        <w:t>庄河市人民政府新华街道办事处概况</w:t>
      </w:r>
    </w:p>
    <w:p w14:paraId="51CCEC7E">
      <w:pPr>
        <w:spacing w:line="463" w:lineRule="auto"/>
        <w:rPr>
          <w:rFonts w:ascii="Arial"/>
          <w:sz w:val="21"/>
        </w:rPr>
      </w:pPr>
    </w:p>
    <w:p w14:paraId="13A80972">
      <w:pPr>
        <w:spacing w:before="101" w:line="221" w:lineRule="auto"/>
        <w:ind w:left="59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4"/>
          <w:sz w:val="31"/>
          <w:szCs w:val="31"/>
        </w:rPr>
        <w:t>一、主要职责</w:t>
      </w:r>
    </w:p>
    <w:p w14:paraId="6B70775A">
      <w:pPr>
        <w:pStyle w:val="2"/>
        <w:spacing w:before="158" w:line="330" w:lineRule="auto"/>
        <w:ind w:right="102" w:firstLine="790"/>
      </w:pPr>
      <w:r>
        <w:rPr>
          <w:rFonts w:hint="eastAsia"/>
          <w:spacing w:val="12"/>
          <w:lang w:eastAsia="zh-CN"/>
        </w:rPr>
        <w:t>（一）</w:t>
      </w:r>
      <w:r>
        <w:rPr>
          <w:spacing w:val="12"/>
        </w:rPr>
        <w:t>强化基层党的建设。贯彻执行党的路线、方针、政策及法</w:t>
      </w:r>
      <w:r>
        <w:rPr>
          <w:spacing w:val="13"/>
        </w:rPr>
        <w:t xml:space="preserve"> </w:t>
      </w:r>
      <w:r>
        <w:rPr>
          <w:spacing w:val="7"/>
        </w:rPr>
        <w:t>律法规，落实基层党建工作责任制，统筹推进基层党建工作，实现基</w:t>
      </w:r>
      <w:r>
        <w:t xml:space="preserve"> </w:t>
      </w:r>
      <w:r>
        <w:rPr>
          <w:spacing w:val="8"/>
        </w:rPr>
        <w:t>层党的组织和工作全覆盖，提高党建工作的有效性。</w:t>
      </w:r>
      <w:r>
        <w:rPr>
          <w:rFonts w:hint="eastAsia"/>
          <w:spacing w:val="8"/>
          <w:lang w:eastAsia="zh-CN"/>
        </w:rPr>
        <w:t>落实全面从严治党</w:t>
      </w:r>
      <w:r>
        <w:rPr>
          <w:spacing w:val="7"/>
        </w:rPr>
        <w:t>主体责任，落实党风廉政建设工作责任制，落实</w:t>
      </w:r>
      <w:r>
        <w:rPr>
          <w:rFonts w:hint="eastAsia"/>
          <w:spacing w:val="7"/>
          <w:lang w:eastAsia="zh-CN"/>
        </w:rPr>
        <w:t>意识形态工作责任制</w:t>
      </w:r>
      <w:r>
        <w:rPr>
          <w:spacing w:val="5"/>
        </w:rPr>
        <w:t>，做好宣传思想文化、精神文明建设等相关工作。做好人才工作。</w:t>
      </w:r>
    </w:p>
    <w:p w14:paraId="70A0AE28">
      <w:pPr>
        <w:pStyle w:val="2"/>
        <w:spacing w:before="221" w:line="318" w:lineRule="auto"/>
        <w:ind w:right="99" w:firstLine="790"/>
      </w:pPr>
      <w:r>
        <w:rPr>
          <w:rFonts w:hint="eastAsia"/>
          <w:spacing w:val="14"/>
          <w:lang w:eastAsia="zh-CN"/>
        </w:rPr>
        <w:t>（二）</w:t>
      </w:r>
      <w:r>
        <w:rPr>
          <w:spacing w:val="14"/>
        </w:rPr>
        <w:t>统筹区域发展。贯彻落实新发展理念，统筹落实区域发展</w:t>
      </w:r>
      <w:r>
        <w:t xml:space="preserve"> </w:t>
      </w:r>
      <w:r>
        <w:rPr>
          <w:spacing w:val="8"/>
        </w:rPr>
        <w:t>的重大决策和区域建设规划，参与区域内公共服务设施建设规划，推</w:t>
      </w:r>
      <w:r>
        <w:rPr>
          <w:spacing w:val="9"/>
        </w:rPr>
        <w:t xml:space="preserve"> </w:t>
      </w:r>
      <w:r>
        <w:rPr>
          <w:spacing w:val="8"/>
        </w:rPr>
        <w:t>动街道健康、有序、可持续发展。掌握辖区经济运行情况，做好</w:t>
      </w:r>
      <w:r>
        <w:rPr>
          <w:rFonts w:hint="eastAsia"/>
          <w:spacing w:val="8"/>
          <w:lang w:eastAsia="zh-CN"/>
        </w:rPr>
        <w:t>优化营商环境</w:t>
      </w:r>
      <w:r>
        <w:rPr>
          <w:spacing w:val="6"/>
        </w:rPr>
        <w:t>、安商稳商等工作，组织实施相关综合数据统计工作。</w:t>
      </w:r>
    </w:p>
    <w:p w14:paraId="294AD56A">
      <w:pPr>
        <w:pStyle w:val="2"/>
        <w:spacing w:before="225" w:line="319" w:lineRule="auto"/>
        <w:ind w:right="63" w:firstLine="790"/>
      </w:pPr>
      <w:r>
        <w:rPr>
          <w:rFonts w:hint="eastAsia"/>
          <w:spacing w:val="15"/>
          <w:lang w:eastAsia="zh-CN"/>
        </w:rPr>
        <w:t>（三）</w:t>
      </w:r>
      <w:r>
        <w:rPr>
          <w:spacing w:val="15"/>
        </w:rPr>
        <w:t>组织公共服务。组织实施与居民生活密切相关的公</w:t>
      </w:r>
      <w:r>
        <w:rPr>
          <w:spacing w:val="14"/>
        </w:rPr>
        <w:t>共服务</w:t>
      </w:r>
      <w:r>
        <w:t xml:space="preserve"> </w:t>
      </w:r>
      <w:r>
        <w:rPr>
          <w:spacing w:val="8"/>
        </w:rPr>
        <w:t>工作，落实卫生健康、养老助残、社会慈善与社会救助</w:t>
      </w:r>
      <w:r>
        <w:rPr>
          <w:spacing w:val="7"/>
        </w:rPr>
        <w:t>、住房保障、</w:t>
      </w:r>
      <w:r>
        <w:t xml:space="preserve"> </w:t>
      </w:r>
      <w:r>
        <w:rPr>
          <w:spacing w:val="9"/>
        </w:rPr>
        <w:t>就业创业、劳动关系、社会保障、文化教育、体育事业和法律服务等</w:t>
      </w:r>
      <w:r>
        <w:rPr>
          <w:spacing w:val="18"/>
        </w:rPr>
        <w:t xml:space="preserve"> </w:t>
      </w:r>
      <w:r>
        <w:rPr>
          <w:spacing w:val="-4"/>
        </w:rPr>
        <w:t>领域相关政策。</w:t>
      </w:r>
    </w:p>
    <w:p w14:paraId="3050D9A7">
      <w:pPr>
        <w:pStyle w:val="2"/>
        <w:spacing w:before="313" w:line="329" w:lineRule="auto"/>
        <w:ind w:right="29" w:firstLine="790"/>
      </w:pPr>
      <w:r>
        <w:rPr>
          <w:rFonts w:hint="eastAsia"/>
          <w:spacing w:val="14"/>
          <w:lang w:eastAsia="zh-CN"/>
        </w:rPr>
        <w:t>（四）</w:t>
      </w:r>
      <w:r>
        <w:rPr>
          <w:spacing w:val="14"/>
        </w:rPr>
        <w:t>实施综合协调管理。组织协调做好环境卫生、市容市貌、</w:t>
      </w:r>
      <w:r>
        <w:rPr>
          <w:spacing w:val="12"/>
        </w:rPr>
        <w:t xml:space="preserve"> </w:t>
      </w:r>
      <w:r>
        <w:rPr>
          <w:spacing w:val="11"/>
        </w:rPr>
        <w:t>应急管理、安全生产、防灾减灾救灾、食品</w:t>
      </w:r>
      <w:r>
        <w:rPr>
          <w:spacing w:val="10"/>
        </w:rPr>
        <w:t>安全等相关工作，配合做</w:t>
      </w:r>
      <w:r>
        <w:t xml:space="preserve"> </w:t>
      </w:r>
      <w:r>
        <w:rPr>
          <w:spacing w:val="10"/>
        </w:rPr>
        <w:t>好生态环境保护、物业和房屋安全管理等相关工作。统一协调派驻街</w:t>
      </w:r>
      <w:r>
        <w:rPr>
          <w:spacing w:val="18"/>
        </w:rPr>
        <w:t xml:space="preserve"> </w:t>
      </w:r>
      <w:r>
        <w:rPr>
          <w:spacing w:val="11"/>
        </w:rPr>
        <w:t>道的执法监管力量和资源，组织开展群众监督和社</w:t>
      </w:r>
      <w:r>
        <w:rPr>
          <w:spacing w:val="10"/>
        </w:rPr>
        <w:t>会监督，配合实施</w:t>
      </w:r>
      <w:r>
        <w:t xml:space="preserve"> </w:t>
      </w:r>
      <w:r>
        <w:rPr>
          <w:spacing w:val="3"/>
        </w:rPr>
        <w:t>社会信用体系建设相关工作。</w:t>
      </w:r>
    </w:p>
    <w:p w14:paraId="63C5F786">
      <w:pPr>
        <w:pStyle w:val="2"/>
        <w:spacing w:before="313" w:line="329" w:lineRule="auto"/>
        <w:ind w:right="29" w:firstLine="790"/>
        <w:rPr>
          <w:rFonts w:hint="eastAsia"/>
          <w:spacing w:val="14"/>
          <w:lang w:eastAsia="zh-CN"/>
        </w:rPr>
      </w:pPr>
      <w:r>
        <w:rPr>
          <w:rFonts w:hint="eastAsia"/>
          <w:spacing w:val="14"/>
          <w:lang w:eastAsia="zh-CN"/>
        </w:rPr>
        <w:t>（五）动员社会参与。动员驻街各类单位、社会组织和居民等社会力量参与街区治理，引导驻街单位履行社会责任，整合区域内各种 社会力量为区域发展服务。</w:t>
      </w:r>
    </w:p>
    <w:p w14:paraId="1451AFD5">
      <w:pPr>
        <w:pStyle w:val="2"/>
        <w:spacing w:before="313" w:line="329" w:lineRule="auto"/>
        <w:ind w:right="29" w:firstLine="790"/>
        <w:rPr>
          <w:rFonts w:hint="eastAsia"/>
          <w:spacing w:val="14"/>
          <w:lang w:eastAsia="zh-CN"/>
        </w:rPr>
      </w:pPr>
      <w:r>
        <w:rPr>
          <w:rFonts w:hint="eastAsia"/>
          <w:spacing w:val="14"/>
          <w:lang w:eastAsia="zh-CN"/>
        </w:rPr>
        <w:t>（六）指导社区自治。推进社区发展建设，指导居民委员会工作， 支持和促进居民依法自治，提升社区治理水平。</w:t>
      </w:r>
    </w:p>
    <w:p w14:paraId="40078578">
      <w:pPr>
        <w:pStyle w:val="2"/>
        <w:spacing w:before="313" w:line="329" w:lineRule="auto"/>
        <w:ind w:right="29" w:firstLine="790"/>
        <w:rPr>
          <w:rFonts w:hint="eastAsia"/>
          <w:spacing w:val="14"/>
          <w:lang w:eastAsia="zh-CN"/>
        </w:rPr>
      </w:pPr>
      <w:r>
        <w:rPr>
          <w:rFonts w:hint="eastAsia"/>
          <w:spacing w:val="14"/>
          <w:lang w:eastAsia="zh-CN"/>
        </w:rPr>
        <w:t>（七）落实基层治理。组织实施辖区平安建设工作，预防、排查、 化解矛盾纠纷，接受处理群众来信来访，维护社会和谐稳定。</w:t>
      </w:r>
    </w:p>
    <w:p w14:paraId="51CD86E0">
      <w:pPr>
        <w:pStyle w:val="2"/>
        <w:spacing w:before="313" w:line="329" w:lineRule="auto"/>
        <w:ind w:right="29" w:firstLine="790"/>
        <w:rPr>
          <w:rFonts w:hint="eastAsia"/>
          <w:spacing w:val="14"/>
          <w:lang w:eastAsia="zh-CN"/>
        </w:rPr>
      </w:pPr>
      <w:r>
        <w:rPr>
          <w:rFonts w:hint="eastAsia"/>
          <w:spacing w:val="14"/>
          <w:lang w:eastAsia="zh-CN"/>
        </w:rPr>
        <w:t>（八）做好人大、政协、统战、民族宗教、人民武装、双拥共建 等相关工作。</w:t>
      </w:r>
    </w:p>
    <w:p w14:paraId="4A10078E">
      <w:pPr>
        <w:pStyle w:val="2"/>
        <w:spacing w:before="313" w:line="329" w:lineRule="auto"/>
        <w:ind w:right="29" w:firstLine="790"/>
        <w:rPr>
          <w:rFonts w:hint="eastAsia"/>
          <w:spacing w:val="14"/>
          <w:lang w:eastAsia="zh-CN"/>
        </w:rPr>
      </w:pPr>
      <w:r>
        <w:rPr>
          <w:rFonts w:hint="eastAsia"/>
          <w:spacing w:val="14"/>
          <w:lang w:eastAsia="zh-CN"/>
        </w:rPr>
        <w:t>（九）做好工会、共青团、妇联、科协、工商联、残联、红十字会等群团相关工作，支持各类组织依照法律和章程独立开展工作。</w:t>
      </w:r>
    </w:p>
    <w:p w14:paraId="7065180B">
      <w:pPr>
        <w:pStyle w:val="2"/>
        <w:spacing w:before="313" w:line="329" w:lineRule="auto"/>
        <w:ind w:right="29" w:firstLine="790"/>
        <w:rPr>
          <w:rFonts w:hint="eastAsia"/>
          <w:spacing w:val="14"/>
          <w:lang w:eastAsia="zh-CN"/>
        </w:rPr>
      </w:pPr>
      <w:r>
        <w:rPr>
          <w:rFonts w:hint="eastAsia"/>
          <w:spacing w:val="14"/>
          <w:lang w:eastAsia="zh-CN"/>
        </w:rPr>
        <w:t>（十）完成市委、市政府交办的其他任务。</w:t>
      </w:r>
    </w:p>
    <w:p w14:paraId="616EAEF3">
      <w:pPr>
        <w:spacing w:line="308" w:lineRule="auto"/>
        <w:rPr>
          <w:rFonts w:ascii="Arial"/>
          <w:sz w:val="21"/>
        </w:rPr>
      </w:pPr>
    </w:p>
    <w:p w14:paraId="57838EF9">
      <w:pPr>
        <w:spacing w:line="308" w:lineRule="auto"/>
        <w:rPr>
          <w:rFonts w:ascii="Arial"/>
          <w:sz w:val="21"/>
        </w:rPr>
      </w:pPr>
    </w:p>
    <w:p w14:paraId="7A714DC0">
      <w:pPr>
        <w:spacing w:before="97" w:line="222" w:lineRule="auto"/>
        <w:ind w:left="68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16"/>
          <w:sz w:val="30"/>
          <w:szCs w:val="30"/>
        </w:rPr>
        <w:t>二、部门预算单位构成</w:t>
      </w:r>
    </w:p>
    <w:p w14:paraId="62E42036">
      <w:pPr>
        <w:spacing w:line="303" w:lineRule="auto"/>
        <w:rPr>
          <w:rFonts w:ascii="Arial"/>
          <w:sz w:val="21"/>
        </w:rPr>
      </w:pPr>
    </w:p>
    <w:p w14:paraId="02E94147">
      <w:pPr>
        <w:pStyle w:val="2"/>
        <w:spacing w:before="99" w:line="394" w:lineRule="auto"/>
        <w:ind w:left="89" w:right="31" w:firstLine="609"/>
        <w:jc w:val="both"/>
        <w:rPr>
          <w:sz w:val="30"/>
          <w:szCs w:val="30"/>
        </w:rPr>
      </w:pPr>
      <w:r>
        <w:rPr>
          <w:spacing w:val="20"/>
          <w:sz w:val="30"/>
          <w:szCs w:val="30"/>
        </w:rPr>
        <w:t>新华街道部门</w:t>
      </w:r>
      <w:r>
        <w:rPr>
          <w:rFonts w:hint="eastAsia"/>
          <w:spacing w:val="20"/>
          <w:sz w:val="30"/>
          <w:szCs w:val="30"/>
          <w:lang w:eastAsia="zh-CN"/>
        </w:rPr>
        <w:t>预算</w:t>
      </w:r>
      <w:r>
        <w:rPr>
          <w:spacing w:val="20"/>
          <w:sz w:val="30"/>
          <w:szCs w:val="30"/>
        </w:rPr>
        <w:t>包括新华街道办事处本部及下属单位</w:t>
      </w:r>
      <w:r>
        <w:rPr>
          <w:spacing w:val="19"/>
          <w:sz w:val="30"/>
          <w:szCs w:val="30"/>
        </w:rPr>
        <w:t>新华环</w:t>
      </w:r>
      <w:r>
        <w:rPr>
          <w:sz w:val="30"/>
          <w:szCs w:val="30"/>
        </w:rPr>
        <w:t xml:space="preserve"> </w:t>
      </w:r>
      <w:r>
        <w:rPr>
          <w:spacing w:val="23"/>
          <w:sz w:val="30"/>
          <w:szCs w:val="30"/>
        </w:rPr>
        <w:t>境卫生管理处的综合收支计划。本部门中，行政单位1家，参照事业</w:t>
      </w:r>
      <w:r>
        <w:rPr>
          <w:spacing w:val="18"/>
          <w:sz w:val="30"/>
          <w:szCs w:val="30"/>
        </w:rPr>
        <w:t xml:space="preserve"> </w:t>
      </w:r>
      <w:r>
        <w:rPr>
          <w:spacing w:val="23"/>
          <w:sz w:val="30"/>
          <w:szCs w:val="30"/>
        </w:rPr>
        <w:t>单位管理1家，具体包括：庄河市人民政府新华街道办事处，庄河市</w:t>
      </w:r>
      <w:r>
        <w:rPr>
          <w:spacing w:val="18"/>
          <w:sz w:val="30"/>
          <w:szCs w:val="30"/>
        </w:rPr>
        <w:t xml:space="preserve"> </w:t>
      </w:r>
      <w:r>
        <w:rPr>
          <w:spacing w:val="13"/>
          <w:sz w:val="30"/>
          <w:szCs w:val="30"/>
        </w:rPr>
        <w:t>新华环境卫生管理处。</w:t>
      </w:r>
    </w:p>
    <w:p w14:paraId="11F6E70A">
      <w:pPr>
        <w:spacing w:line="394" w:lineRule="auto"/>
        <w:rPr>
          <w:sz w:val="30"/>
          <w:szCs w:val="30"/>
        </w:rPr>
        <w:sectPr>
          <w:footerReference r:id="rId6" w:type="default"/>
          <w:pgSz w:w="11900" w:h="16840"/>
          <w:pgMar w:top="1396" w:right="869" w:bottom="1294" w:left="1340" w:header="0" w:footer="1159" w:gutter="0"/>
          <w:cols w:space="720" w:num="1"/>
        </w:sectPr>
      </w:pPr>
    </w:p>
    <w:p w14:paraId="201E7DC0">
      <w:pPr>
        <w:spacing w:before="86" w:line="224" w:lineRule="auto"/>
        <w:ind w:left="3845"/>
        <w:rPr>
          <w:rFonts w:ascii="楷体" w:hAnsi="楷体" w:eastAsia="楷体" w:cs="楷体"/>
          <w:sz w:val="41"/>
          <w:szCs w:val="41"/>
        </w:rPr>
      </w:pPr>
      <w:r>
        <w:rPr>
          <w:rFonts w:ascii="楷体" w:hAnsi="楷体" w:eastAsia="楷体" w:cs="楷体"/>
          <w:b/>
          <w:bCs/>
          <w:spacing w:val="-5"/>
          <w:sz w:val="41"/>
          <w:szCs w:val="41"/>
        </w:rPr>
        <w:t>第二部分</w:t>
      </w:r>
    </w:p>
    <w:p w14:paraId="26776AAA">
      <w:pPr>
        <w:spacing w:before="112" w:line="224" w:lineRule="auto"/>
        <w:ind w:left="2205"/>
        <w:rPr>
          <w:rFonts w:ascii="楷体" w:hAnsi="楷体" w:eastAsia="楷体" w:cs="楷体"/>
          <w:sz w:val="41"/>
          <w:szCs w:val="41"/>
        </w:rPr>
      </w:pPr>
      <w:r>
        <w:rPr>
          <w:rFonts w:ascii="楷体" w:hAnsi="楷体" w:eastAsia="楷体" w:cs="楷体"/>
          <w:b/>
          <w:bCs/>
          <w:spacing w:val="25"/>
          <w:sz w:val="41"/>
          <w:szCs w:val="41"/>
        </w:rPr>
        <w:t>2025年部门预算情况说明</w:t>
      </w:r>
    </w:p>
    <w:p w14:paraId="4252590C">
      <w:pPr>
        <w:spacing w:line="349" w:lineRule="auto"/>
        <w:rPr>
          <w:rFonts w:ascii="Arial"/>
          <w:sz w:val="21"/>
        </w:rPr>
      </w:pPr>
    </w:p>
    <w:p w14:paraId="42EAF7F1">
      <w:pPr>
        <w:spacing w:line="349" w:lineRule="auto"/>
        <w:rPr>
          <w:rFonts w:ascii="Arial"/>
          <w:sz w:val="21"/>
        </w:rPr>
      </w:pPr>
    </w:p>
    <w:p w14:paraId="25C8019C">
      <w:pPr>
        <w:spacing w:before="101" w:line="222" w:lineRule="auto"/>
        <w:ind w:left="53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一、2025年部门收支预算情况</w:t>
      </w:r>
    </w:p>
    <w:p w14:paraId="183E8591">
      <w:pPr>
        <w:pStyle w:val="2"/>
        <w:spacing w:before="246" w:line="220" w:lineRule="auto"/>
        <w:ind w:left="604"/>
      </w:pPr>
      <w:r>
        <w:rPr>
          <w:rFonts w:hint="eastAsia" w:ascii="楷体" w:hAnsi="楷体" w:eastAsia="楷体" w:cs="楷体"/>
          <w:b/>
          <w:bCs/>
          <w:spacing w:val="11"/>
          <w:lang w:eastAsia="zh-CN"/>
        </w:rPr>
        <w:t>（一）</w:t>
      </w:r>
      <w:r>
        <w:rPr>
          <w:rFonts w:ascii="楷体" w:hAnsi="楷体" w:eastAsia="楷体" w:cs="楷体"/>
          <w:b/>
          <w:bCs/>
          <w:spacing w:val="11"/>
        </w:rPr>
        <w:t>2025年收入预算3492万元，</w:t>
      </w:r>
      <w:r>
        <w:rPr>
          <w:rFonts w:ascii="楷体" w:hAnsi="楷体" w:eastAsia="楷体" w:cs="楷体"/>
          <w:spacing w:val="11"/>
        </w:rPr>
        <w:t xml:space="preserve"> </w:t>
      </w:r>
      <w:r>
        <w:rPr>
          <w:spacing w:val="11"/>
        </w:rPr>
        <w:t>其中：</w:t>
      </w:r>
    </w:p>
    <w:p w14:paraId="5B0EE422">
      <w:pPr>
        <w:pStyle w:val="2"/>
        <w:spacing w:before="252" w:line="222" w:lineRule="auto"/>
        <w:ind w:left="599"/>
      </w:pPr>
      <w:r>
        <w:rPr>
          <w:rFonts w:hint="eastAsia" w:ascii="宋体" w:hAnsi="宋体" w:eastAsia="宋体" w:cs="宋体"/>
          <w:spacing w:val="9"/>
          <w:lang w:eastAsia="zh-CN"/>
        </w:rPr>
        <w:t>1.</w:t>
      </w:r>
      <w:r>
        <w:rPr>
          <w:spacing w:val="9"/>
        </w:rPr>
        <w:t>一般公共预算拨款收入3492万元；</w:t>
      </w:r>
    </w:p>
    <w:p w14:paraId="1DE2356E">
      <w:pPr>
        <w:pStyle w:val="2"/>
        <w:spacing w:before="256" w:line="220" w:lineRule="auto"/>
        <w:ind w:left="599"/>
      </w:pPr>
      <w:r>
        <w:rPr>
          <w:rFonts w:hint="eastAsia" w:ascii="宋体" w:hAnsi="宋体" w:eastAsia="宋体" w:cs="宋体"/>
          <w:spacing w:val="12"/>
          <w:lang w:eastAsia="zh-CN"/>
        </w:rPr>
        <w:t>2.</w:t>
      </w:r>
      <w:r>
        <w:rPr>
          <w:spacing w:val="12"/>
        </w:rPr>
        <w:t>政府性基金预算拨款收入0万元；</w:t>
      </w:r>
    </w:p>
    <w:p w14:paraId="1EE9AC45">
      <w:pPr>
        <w:pStyle w:val="2"/>
        <w:spacing w:before="252" w:line="222" w:lineRule="auto"/>
        <w:ind w:left="599"/>
      </w:pPr>
      <w:r>
        <w:rPr>
          <w:rFonts w:hint="eastAsia" w:ascii="宋体" w:hAnsi="宋体" w:eastAsia="宋体" w:cs="宋体"/>
          <w:spacing w:val="11"/>
          <w:lang w:eastAsia="zh-CN"/>
        </w:rPr>
        <w:t>3.</w:t>
      </w:r>
      <w:r>
        <w:rPr>
          <w:spacing w:val="11"/>
        </w:rPr>
        <w:t>国有资本经营预算拨款收入0万元；</w:t>
      </w:r>
    </w:p>
    <w:p w14:paraId="78D3F24E">
      <w:pPr>
        <w:pStyle w:val="2"/>
        <w:spacing w:before="240" w:line="222" w:lineRule="auto"/>
        <w:ind w:left="599"/>
      </w:pPr>
      <w:r>
        <w:rPr>
          <w:rFonts w:hint="eastAsia" w:ascii="宋体" w:hAnsi="宋体" w:eastAsia="宋体" w:cs="宋体"/>
          <w:spacing w:val="13"/>
          <w:lang w:eastAsia="zh-CN"/>
        </w:rPr>
        <w:t>4.</w:t>
      </w:r>
      <w:r>
        <w:rPr>
          <w:spacing w:val="13"/>
        </w:rPr>
        <w:t>财政专户管理资金收入0万元；</w:t>
      </w:r>
    </w:p>
    <w:p w14:paraId="5D108768">
      <w:pPr>
        <w:pStyle w:val="2"/>
        <w:spacing w:before="233" w:line="329" w:lineRule="auto"/>
        <w:ind w:right="173" w:firstLine="599"/>
      </w:pPr>
      <w:r>
        <w:rPr>
          <w:rFonts w:hint="eastAsia" w:ascii="宋体" w:hAnsi="宋体" w:eastAsia="宋体" w:cs="宋体"/>
          <w:spacing w:val="13"/>
          <w:lang w:eastAsia="zh-CN"/>
        </w:rPr>
        <w:t>5.</w:t>
      </w:r>
      <w:r>
        <w:rPr>
          <w:spacing w:val="13"/>
        </w:rPr>
        <w:t>单位资金收入0万元，其中：事业收入0万元，上级补助收入</w:t>
      </w:r>
      <w:r>
        <w:rPr>
          <w:spacing w:val="6"/>
        </w:rPr>
        <w:t xml:space="preserve"> </w:t>
      </w:r>
      <w:r>
        <w:rPr>
          <w:spacing w:val="25"/>
        </w:rPr>
        <w:t>0万元，附属单位上缴收入0万元，事业单位经营收入0万元，其他</w:t>
      </w:r>
      <w:r>
        <w:rPr>
          <w:spacing w:val="5"/>
        </w:rPr>
        <w:t xml:space="preserve"> </w:t>
      </w:r>
      <w:r>
        <w:rPr>
          <w:spacing w:val="20"/>
        </w:rPr>
        <w:t>收入0万元；</w:t>
      </w:r>
    </w:p>
    <w:p w14:paraId="07DA470D">
      <w:pPr>
        <w:pStyle w:val="2"/>
        <w:spacing w:before="221" w:line="295" w:lineRule="auto"/>
        <w:ind w:left="39" w:firstLine="560"/>
      </w:pPr>
      <w:r>
        <w:rPr>
          <w:rFonts w:hint="eastAsia" w:ascii="宋体" w:hAnsi="宋体" w:eastAsia="宋体" w:cs="宋体"/>
          <w:spacing w:val="8"/>
          <w:lang w:eastAsia="zh-CN"/>
        </w:rPr>
        <w:t>6.</w:t>
      </w:r>
      <w:r>
        <w:rPr>
          <w:spacing w:val="8"/>
        </w:rPr>
        <w:t xml:space="preserve">上年结转结余0万元，其中：上年财政专户管理资金超收收入  </w:t>
      </w:r>
      <w:r>
        <w:rPr>
          <w:spacing w:val="19"/>
        </w:rPr>
        <w:t>0万元，政府性基金预算超收收入0万元，单位</w:t>
      </w:r>
      <w:r>
        <w:rPr>
          <w:spacing w:val="18"/>
        </w:rPr>
        <w:t>资金超收收入0万元。</w:t>
      </w:r>
    </w:p>
    <w:p w14:paraId="54B27158">
      <w:pPr>
        <w:pStyle w:val="2"/>
        <w:spacing w:before="261" w:line="369" w:lineRule="auto"/>
        <w:ind w:left="39" w:right="113" w:firstLine="864"/>
        <w:jc w:val="both"/>
      </w:pPr>
      <w:r>
        <w:rPr>
          <w:rFonts w:hint="eastAsia" w:ascii="楷体" w:hAnsi="楷体" w:eastAsia="楷体" w:cs="楷体"/>
          <w:b/>
          <w:bCs/>
          <w:spacing w:val="18"/>
          <w:lang w:eastAsia="zh-CN"/>
        </w:rPr>
        <w:t>（二）</w:t>
      </w:r>
      <w:r>
        <w:rPr>
          <w:rFonts w:ascii="楷体" w:hAnsi="楷体" w:eastAsia="楷体" w:cs="楷体"/>
          <w:b/>
          <w:bCs/>
          <w:spacing w:val="18"/>
        </w:rPr>
        <w:t>2025年支出预算3492万元，</w:t>
      </w:r>
      <w:r>
        <w:rPr>
          <w:rFonts w:ascii="楷体" w:hAnsi="楷体" w:eastAsia="楷体" w:cs="楷体"/>
          <w:spacing w:val="18"/>
        </w:rPr>
        <w:t xml:space="preserve"> </w:t>
      </w:r>
      <w:r>
        <w:rPr>
          <w:spacing w:val="18"/>
        </w:rPr>
        <w:t>其中：人员经费19</w:t>
      </w:r>
      <w:r>
        <w:rPr>
          <w:spacing w:val="17"/>
        </w:rPr>
        <w:t>33.98万</w:t>
      </w:r>
      <w:r>
        <w:t xml:space="preserve"> </w:t>
      </w:r>
      <w:r>
        <w:rPr>
          <w:spacing w:val="7"/>
        </w:rPr>
        <w:t>元，公用经费404.42万元，部门预算项目经费1153.6万元，本年预留</w:t>
      </w:r>
      <w:r>
        <w:rPr>
          <w:spacing w:val="15"/>
        </w:rPr>
        <w:t xml:space="preserve"> 项目经费0万元。</w:t>
      </w:r>
    </w:p>
    <w:p w14:paraId="4F2DE67E">
      <w:pPr>
        <w:pStyle w:val="2"/>
        <w:spacing w:before="4" w:line="384" w:lineRule="auto"/>
        <w:ind w:left="39" w:right="172" w:firstLine="560"/>
        <w:jc w:val="both"/>
      </w:pPr>
      <w:r>
        <w:rPr>
          <w:spacing w:val="19"/>
        </w:rPr>
        <w:t>在支出预算中政府采购支出126万元；政府</w:t>
      </w:r>
      <w:r>
        <w:rPr>
          <w:spacing w:val="18"/>
        </w:rPr>
        <w:t>购买服务支出126万</w:t>
      </w:r>
      <w:r>
        <w:t xml:space="preserve"> </w:t>
      </w:r>
      <w:r>
        <w:rPr>
          <w:spacing w:val="13"/>
        </w:rPr>
        <w:t>元；纳入预算绩效管理的特定目标类和其他运转类项目共5个，涉及</w:t>
      </w:r>
      <w:r>
        <w:rPr>
          <w:spacing w:val="16"/>
        </w:rPr>
        <w:t xml:space="preserve"> </w:t>
      </w:r>
      <w:r>
        <w:rPr>
          <w:spacing w:val="11"/>
        </w:rPr>
        <w:t>资金1153.6万元。</w:t>
      </w:r>
    </w:p>
    <w:p w14:paraId="4B0A6280">
      <w:pPr>
        <w:pStyle w:val="2"/>
        <w:spacing w:before="1" w:line="218" w:lineRule="auto"/>
        <w:ind w:left="599"/>
      </w:pPr>
      <w:r>
        <w:rPr>
          <w:spacing w:val="15"/>
        </w:rPr>
        <w:t>年终结转结余0万元。</w:t>
      </w:r>
    </w:p>
    <w:p w14:paraId="51FE5940">
      <w:pPr>
        <w:pStyle w:val="2"/>
        <w:spacing w:before="256" w:line="220" w:lineRule="auto"/>
        <w:ind w:left="599"/>
      </w:pPr>
      <w:r>
        <w:rPr>
          <w:spacing w:val="14"/>
        </w:rPr>
        <w:t>2025年预算收支比上年增加152万元，变化的主要原因</w:t>
      </w:r>
      <w:r>
        <w:rPr>
          <w:spacing w:val="13"/>
        </w:rPr>
        <w:t>是环卫作</w:t>
      </w:r>
    </w:p>
    <w:p w14:paraId="120EA353">
      <w:pPr>
        <w:spacing w:line="220" w:lineRule="auto"/>
        <w:sectPr>
          <w:footerReference r:id="rId7" w:type="default"/>
          <w:pgSz w:w="11900" w:h="16840"/>
          <w:pgMar w:top="1278" w:right="944" w:bottom="1322" w:left="1189" w:header="0" w:footer="1187" w:gutter="0"/>
          <w:cols w:space="720" w:num="1"/>
        </w:sectPr>
      </w:pPr>
    </w:p>
    <w:p w14:paraId="64BAF226">
      <w:pPr>
        <w:pStyle w:val="2"/>
        <w:spacing w:before="63" w:line="222" w:lineRule="auto"/>
      </w:pPr>
      <w:r>
        <w:rPr>
          <w:spacing w:val="-5"/>
        </w:rPr>
        <w:t>业经费及卫生管护费用增加</w:t>
      </w:r>
      <w:r>
        <w:rPr>
          <w:rFonts w:hint="eastAsia"/>
          <w:spacing w:val="-5"/>
          <w:lang w:eastAsia="zh-CN"/>
        </w:rPr>
        <w:t>。</w:t>
      </w:r>
    </w:p>
    <w:p w14:paraId="359F65B8">
      <w:pPr>
        <w:spacing w:before="252" w:line="222" w:lineRule="auto"/>
        <w:ind w:left="62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11"/>
          <w:sz w:val="31"/>
          <w:szCs w:val="31"/>
        </w:rPr>
        <w:t>二、2025年财政拨款收支预算情况</w:t>
      </w:r>
    </w:p>
    <w:p w14:paraId="28648B29">
      <w:pPr>
        <w:pStyle w:val="2"/>
        <w:spacing w:before="249" w:line="383" w:lineRule="auto"/>
        <w:ind w:right="142" w:firstLine="620"/>
        <w:jc w:val="both"/>
        <w:rPr>
          <w:sz w:val="26"/>
          <w:szCs w:val="26"/>
        </w:rPr>
      </w:pPr>
      <w:r>
        <w:rPr>
          <w:spacing w:val="22"/>
        </w:rPr>
        <w:t>2025年当年财政拨款收入预算3492万元</w:t>
      </w:r>
      <w:r>
        <w:rPr>
          <w:spacing w:val="21"/>
        </w:rPr>
        <w:t>，比2024年增加152万</w:t>
      </w:r>
      <w:r>
        <w:t xml:space="preserve"> </w:t>
      </w:r>
      <w:r>
        <w:rPr>
          <w:spacing w:val="12"/>
        </w:rPr>
        <w:t>元。其中：</w:t>
      </w:r>
      <w:r>
        <w:rPr>
          <w:spacing w:val="-77"/>
        </w:rPr>
        <w:t xml:space="preserve"> </w:t>
      </w:r>
      <w:r>
        <w:rPr>
          <w:spacing w:val="12"/>
        </w:rPr>
        <w:t>一般公共预算收入3492万元，政府性基金收入0万元，</w:t>
      </w:r>
      <w:r>
        <w:rPr>
          <w:rFonts w:hint="eastAsia"/>
          <w:spacing w:val="12"/>
          <w:lang w:eastAsia="zh-CN"/>
        </w:rPr>
        <w:t>国有资本经营预算</w:t>
      </w:r>
      <w:r>
        <w:rPr>
          <w:spacing w:val="30"/>
        </w:rPr>
        <w:t>收入0万元。加上年结转结余0万元后，共计3492</w:t>
      </w:r>
      <w:r>
        <w:t xml:space="preserve"> </w:t>
      </w:r>
      <w:r>
        <w:rPr>
          <w:spacing w:val="-14"/>
          <w:sz w:val="26"/>
          <w:szCs w:val="26"/>
        </w:rPr>
        <w:t>万</w:t>
      </w:r>
      <w:r>
        <w:rPr>
          <w:spacing w:val="-27"/>
          <w:sz w:val="26"/>
          <w:szCs w:val="26"/>
        </w:rPr>
        <w:t xml:space="preserve"> </w:t>
      </w:r>
      <w:r>
        <w:rPr>
          <w:spacing w:val="-14"/>
          <w:sz w:val="26"/>
          <w:szCs w:val="26"/>
        </w:rPr>
        <w:t>元</w:t>
      </w:r>
      <w:r>
        <w:rPr>
          <w:spacing w:val="-48"/>
          <w:sz w:val="26"/>
          <w:szCs w:val="26"/>
        </w:rPr>
        <w:t xml:space="preserve"> </w:t>
      </w:r>
      <w:r>
        <w:rPr>
          <w:spacing w:val="-14"/>
          <w:sz w:val="26"/>
          <w:szCs w:val="26"/>
        </w:rPr>
        <w:t>。</w:t>
      </w:r>
    </w:p>
    <w:p w14:paraId="413FEB82">
      <w:pPr>
        <w:pStyle w:val="2"/>
        <w:spacing w:before="38" w:line="370" w:lineRule="auto"/>
        <w:ind w:firstLine="620"/>
      </w:pPr>
      <w:r>
        <w:rPr>
          <w:spacing w:val="23"/>
        </w:rPr>
        <w:t>2025年财政拨款支出预算3492万元，</w:t>
      </w:r>
      <w:r>
        <w:rPr>
          <w:spacing w:val="22"/>
        </w:rPr>
        <w:t>比2024年增加152万元。</w:t>
      </w:r>
      <w:r>
        <w:t xml:space="preserve">  </w:t>
      </w:r>
      <w:r>
        <w:rPr>
          <w:spacing w:val="15"/>
        </w:rPr>
        <w:t>按照“人员经费按实际，公用经费按定额，项目经费按需要与可能”</w:t>
      </w:r>
      <w:r>
        <w:rPr>
          <w:spacing w:val="1"/>
        </w:rPr>
        <w:t xml:space="preserve"> </w:t>
      </w:r>
      <w:r>
        <w:rPr>
          <w:spacing w:val="15"/>
        </w:rPr>
        <w:t>的原则编制。其中：人员经费1933.98万元，公用经费404.42万元，</w:t>
      </w:r>
      <w:r>
        <w:t xml:space="preserve"> </w:t>
      </w:r>
      <w:r>
        <w:rPr>
          <w:spacing w:val="17"/>
        </w:rPr>
        <w:t>部门预算项目经费1153.6万元，本年预留项目经费0万元。</w:t>
      </w:r>
    </w:p>
    <w:p w14:paraId="7BD2507B">
      <w:pPr>
        <w:spacing w:before="35" w:line="221" w:lineRule="auto"/>
        <w:ind w:left="62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9"/>
          <w:sz w:val="31"/>
          <w:szCs w:val="31"/>
        </w:rPr>
        <w:t>三、2025年一般公共预算支出预算情况</w:t>
      </w:r>
    </w:p>
    <w:p w14:paraId="22F81736">
      <w:pPr>
        <w:spacing w:before="249" w:line="227" w:lineRule="auto"/>
        <w:ind w:left="80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16"/>
          <w:sz w:val="31"/>
          <w:szCs w:val="31"/>
          <w:lang w:eastAsia="zh-CN"/>
        </w:rPr>
        <w:t>（一）</w:t>
      </w:r>
      <w:r>
        <w:rPr>
          <w:rFonts w:ascii="楷体" w:hAnsi="楷体" w:eastAsia="楷体" w:cs="楷体"/>
          <w:b/>
          <w:bCs/>
          <w:spacing w:val="16"/>
          <w:sz w:val="31"/>
          <w:szCs w:val="31"/>
        </w:rPr>
        <w:t>一般公共预算支出预算总体情况</w:t>
      </w:r>
    </w:p>
    <w:p w14:paraId="71C3B39D">
      <w:pPr>
        <w:pStyle w:val="2"/>
        <w:spacing w:before="244" w:line="368" w:lineRule="auto"/>
        <w:ind w:right="152" w:firstLine="620"/>
        <w:jc w:val="both"/>
      </w:pPr>
      <w:r>
        <w:rPr>
          <w:spacing w:val="19"/>
        </w:rPr>
        <w:t>2025年一般公共预算支出预算3492万元，占本年支出预算合计</w:t>
      </w:r>
      <w:r>
        <w:rPr>
          <w:spacing w:val="11"/>
        </w:rPr>
        <w:t xml:space="preserve"> </w:t>
      </w:r>
      <w:r>
        <w:rPr>
          <w:spacing w:val="15"/>
        </w:rPr>
        <w:t>的100%。与2024年相比，</w:t>
      </w:r>
      <w:r>
        <w:rPr>
          <w:spacing w:val="114"/>
        </w:rPr>
        <w:t xml:space="preserve"> </w:t>
      </w:r>
      <w:r>
        <w:rPr>
          <w:spacing w:val="15"/>
        </w:rPr>
        <w:t>一般公共</w:t>
      </w:r>
      <w:r>
        <w:rPr>
          <w:spacing w:val="14"/>
        </w:rPr>
        <w:t>预算支出预算增加152万元，增</w:t>
      </w:r>
      <w:r>
        <w:t xml:space="preserve"> </w:t>
      </w:r>
      <w:r>
        <w:rPr>
          <w:spacing w:val="10"/>
        </w:rPr>
        <w:t>长4%。主要原因：环卫作业经费及卫生管护费用增加。</w:t>
      </w:r>
    </w:p>
    <w:p w14:paraId="6D244A2B">
      <w:pPr>
        <w:spacing w:before="14" w:line="228" w:lineRule="auto"/>
        <w:ind w:left="80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17"/>
          <w:sz w:val="31"/>
          <w:szCs w:val="31"/>
          <w:lang w:eastAsia="zh-CN"/>
        </w:rPr>
        <w:t>（二）</w:t>
      </w:r>
      <w:r>
        <w:rPr>
          <w:rFonts w:ascii="楷体" w:hAnsi="楷体" w:eastAsia="楷体" w:cs="楷体"/>
          <w:b/>
          <w:bCs/>
          <w:spacing w:val="17"/>
          <w:sz w:val="31"/>
          <w:szCs w:val="31"/>
        </w:rPr>
        <w:t>一般公共预算支出预算结构</w:t>
      </w:r>
    </w:p>
    <w:p w14:paraId="58546DA2">
      <w:pPr>
        <w:pStyle w:val="2"/>
        <w:spacing w:before="247" w:line="222" w:lineRule="auto"/>
        <w:ind w:left="620"/>
      </w:pPr>
      <w:r>
        <w:rPr>
          <w:spacing w:val="14"/>
        </w:rPr>
        <w:t>2025年一般公共预算支出预算3492万元，主要用于以下方面：</w:t>
      </w:r>
    </w:p>
    <w:p w14:paraId="35410447">
      <w:pPr>
        <w:pStyle w:val="2"/>
        <w:spacing w:before="248" w:line="299" w:lineRule="auto"/>
        <w:ind w:right="163" w:firstLine="620"/>
      </w:pPr>
      <w:r>
        <w:rPr>
          <w:rFonts w:hint="eastAsia" w:ascii="宋体" w:hAnsi="宋体" w:eastAsia="宋体" w:cs="宋体"/>
          <w:spacing w:val="8"/>
          <w:lang w:eastAsia="zh-CN"/>
        </w:rPr>
        <w:t>1.</w:t>
      </w:r>
      <w:r>
        <w:rPr>
          <w:spacing w:val="8"/>
        </w:rPr>
        <w:t>一般公共服务支出</w:t>
      </w:r>
      <w:r>
        <w:rPr>
          <w:rFonts w:hint="eastAsia"/>
          <w:spacing w:val="8"/>
          <w:lang w:eastAsia="zh-CN"/>
        </w:rPr>
        <w:t>（</w:t>
      </w:r>
      <w:r>
        <w:rPr>
          <w:spacing w:val="8"/>
        </w:rPr>
        <w:t>类</w:t>
      </w:r>
      <w:r>
        <w:rPr>
          <w:rFonts w:hint="eastAsia"/>
          <w:spacing w:val="8"/>
          <w:lang w:eastAsia="zh-CN"/>
        </w:rPr>
        <w:t>）</w:t>
      </w:r>
      <w:r>
        <w:rPr>
          <w:spacing w:val="8"/>
        </w:rPr>
        <w:t>856.73万元，比2024年</w:t>
      </w:r>
      <w:r>
        <w:rPr>
          <w:spacing w:val="7"/>
        </w:rPr>
        <w:t>预算减少735.8</w:t>
      </w:r>
      <w:r>
        <w:t xml:space="preserve"> </w:t>
      </w:r>
      <w:r>
        <w:rPr>
          <w:spacing w:val="11"/>
        </w:rPr>
        <w:t>万元，下降46%。</w:t>
      </w:r>
    </w:p>
    <w:p w14:paraId="0F8BD68D">
      <w:pPr>
        <w:pStyle w:val="2"/>
        <w:spacing w:before="253" w:line="297" w:lineRule="auto"/>
        <w:ind w:right="150" w:firstLine="620"/>
      </w:pPr>
      <w:r>
        <w:rPr>
          <w:rFonts w:hint="eastAsia" w:ascii="宋体" w:hAnsi="宋体" w:eastAsia="宋体" w:cs="宋体"/>
          <w:spacing w:val="17"/>
          <w:lang w:eastAsia="zh-CN"/>
        </w:rPr>
        <w:t>2.</w:t>
      </w:r>
      <w:r>
        <w:rPr>
          <w:spacing w:val="17"/>
        </w:rPr>
        <w:t>社会保障和就业支出87.18万元，比2024年预算减少430.31</w:t>
      </w:r>
      <w:r>
        <w:rPr>
          <w:spacing w:val="16"/>
        </w:rPr>
        <w:t xml:space="preserve"> </w:t>
      </w:r>
      <w:r>
        <w:rPr>
          <w:spacing w:val="11"/>
        </w:rPr>
        <w:t>万元，下降83%。</w:t>
      </w:r>
    </w:p>
    <w:p w14:paraId="751A1F85">
      <w:pPr>
        <w:pStyle w:val="2"/>
        <w:spacing w:before="264" w:line="222" w:lineRule="auto"/>
        <w:ind w:left="620"/>
      </w:pPr>
      <w:r>
        <w:rPr>
          <w:rFonts w:hint="eastAsia" w:ascii="宋体" w:hAnsi="宋体" w:eastAsia="宋体" w:cs="宋体"/>
          <w:spacing w:val="21"/>
          <w:lang w:eastAsia="zh-CN"/>
        </w:rPr>
        <w:t>3.</w:t>
      </w:r>
      <w:r>
        <w:rPr>
          <w:spacing w:val="21"/>
        </w:rPr>
        <w:t>卫生健康支出60.93万元，比2024年预算减少54</w:t>
      </w:r>
      <w:r>
        <w:rPr>
          <w:spacing w:val="20"/>
        </w:rPr>
        <w:t>.48万元，</w:t>
      </w:r>
    </w:p>
    <w:p w14:paraId="3213D71B">
      <w:pPr>
        <w:spacing w:line="222" w:lineRule="auto"/>
        <w:sectPr>
          <w:footerReference r:id="rId8" w:type="default"/>
          <w:pgSz w:w="11900" w:h="16840"/>
          <w:pgMar w:top="1366" w:right="817" w:bottom="1242" w:left="1329" w:header="0" w:footer="1109" w:gutter="0"/>
          <w:cols w:space="720" w:num="1"/>
        </w:sectPr>
      </w:pPr>
    </w:p>
    <w:p w14:paraId="245784A5">
      <w:pPr>
        <w:pStyle w:val="2"/>
        <w:spacing w:before="63" w:line="222" w:lineRule="auto"/>
      </w:pPr>
      <w:r>
        <w:rPr>
          <w:spacing w:val="10"/>
        </w:rPr>
        <w:t>下降47%。</w:t>
      </w:r>
    </w:p>
    <w:p w14:paraId="50AA1C0E">
      <w:pPr>
        <w:pStyle w:val="2"/>
        <w:spacing w:before="265" w:line="297" w:lineRule="auto"/>
        <w:ind w:right="93" w:firstLine="640"/>
      </w:pPr>
      <w:r>
        <w:rPr>
          <w:rFonts w:hint="eastAsia" w:ascii="宋体" w:hAnsi="宋体" w:eastAsia="宋体" w:cs="宋体"/>
          <w:spacing w:val="21"/>
          <w:lang w:eastAsia="zh-CN"/>
        </w:rPr>
        <w:t>4.</w:t>
      </w:r>
      <w:r>
        <w:rPr>
          <w:spacing w:val="21"/>
        </w:rPr>
        <w:t>城乡社区支出2253.06万元，比2024年预算增加1270.06万</w:t>
      </w:r>
      <w:r>
        <w:t xml:space="preserve"> </w:t>
      </w:r>
      <w:r>
        <w:rPr>
          <w:spacing w:val="10"/>
        </w:rPr>
        <w:t>元，增长129%。</w:t>
      </w:r>
    </w:p>
    <w:p w14:paraId="3CCEBC0C">
      <w:pPr>
        <w:pStyle w:val="2"/>
        <w:spacing w:before="261" w:line="287" w:lineRule="auto"/>
        <w:ind w:right="126" w:firstLine="64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pacing w:val="22"/>
          <w:lang w:eastAsia="zh-CN"/>
        </w:rPr>
        <w:t>5.</w:t>
      </w:r>
      <w:r>
        <w:rPr>
          <w:spacing w:val="22"/>
        </w:rPr>
        <w:t>农林水支出142万元，比2024年预算增加96.48万元</w:t>
      </w:r>
      <w:r>
        <w:rPr>
          <w:spacing w:val="21"/>
        </w:rPr>
        <w:t>，增长</w:t>
      </w:r>
      <w:r>
        <w:t xml:space="preserve"> </w:t>
      </w:r>
      <w:r>
        <w:rPr>
          <w:rFonts w:ascii="Times New Roman" w:hAnsi="Times New Roman" w:eastAsia="Times New Roman" w:cs="Times New Roman"/>
          <w:spacing w:val="-10"/>
        </w:rPr>
        <w:t>212%</w:t>
      </w:r>
      <w:r>
        <w:rPr>
          <w:rFonts w:ascii="宋体" w:hAnsi="宋体" w:eastAsia="宋体" w:cs="宋体"/>
          <w:spacing w:val="-10"/>
        </w:rPr>
        <w:t>。</w:t>
      </w:r>
    </w:p>
    <w:p w14:paraId="37A8B44E">
      <w:pPr>
        <w:pStyle w:val="2"/>
        <w:spacing w:before="287" w:line="293" w:lineRule="auto"/>
        <w:ind w:right="84" w:firstLine="640"/>
      </w:pPr>
      <w:r>
        <w:rPr>
          <w:rFonts w:hint="eastAsia" w:ascii="宋体" w:hAnsi="宋体" w:eastAsia="宋体" w:cs="宋体"/>
          <w:spacing w:val="18"/>
          <w:lang w:eastAsia="zh-CN"/>
        </w:rPr>
        <w:t>6.</w:t>
      </w:r>
      <w:r>
        <w:rPr>
          <w:spacing w:val="18"/>
        </w:rPr>
        <w:t>住房保障支出92.1万元，比2024年预算增加11.04万</w:t>
      </w:r>
      <w:r>
        <w:rPr>
          <w:spacing w:val="17"/>
        </w:rPr>
        <w:t>元，增</w:t>
      </w:r>
      <w:r>
        <w:t xml:space="preserve"> </w:t>
      </w:r>
      <w:r>
        <w:rPr>
          <w:spacing w:val="-1"/>
        </w:rPr>
        <w:t>长13%。</w:t>
      </w:r>
      <w:r>
        <w:rPr>
          <w:spacing w:val="3"/>
        </w:rPr>
        <w:t xml:space="preserve">      </w:t>
      </w:r>
    </w:p>
    <w:p w14:paraId="5244E9B4">
      <w:pPr>
        <w:spacing w:before="272" w:line="221" w:lineRule="auto"/>
        <w:ind w:left="64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7"/>
          <w:sz w:val="31"/>
          <w:szCs w:val="31"/>
        </w:rPr>
        <w:t>四、2025年一般公共预算基本支出预算情况</w:t>
      </w:r>
    </w:p>
    <w:p w14:paraId="0027D231">
      <w:pPr>
        <w:pStyle w:val="2"/>
        <w:spacing w:before="243" w:line="369" w:lineRule="auto"/>
        <w:ind w:right="76" w:firstLine="640"/>
      </w:pPr>
      <w:r>
        <w:rPr>
          <w:spacing w:val="19"/>
        </w:rPr>
        <w:t>2025年一般公共预算基本支出预算2338.4万元，包括人员经费</w:t>
      </w:r>
      <w:r>
        <w:rPr>
          <w:spacing w:val="9"/>
        </w:rPr>
        <w:t xml:space="preserve"> </w:t>
      </w:r>
      <w:r>
        <w:rPr>
          <w:spacing w:val="12"/>
        </w:rPr>
        <w:t>1933.98万元，公用经费404.42万元。其中：</w:t>
      </w:r>
    </w:p>
    <w:p w14:paraId="336F1617">
      <w:pPr>
        <w:pStyle w:val="2"/>
        <w:spacing w:before="2" w:line="300" w:lineRule="auto"/>
        <w:ind w:firstLine="640"/>
      </w:pPr>
      <w:r>
        <w:rPr>
          <w:rFonts w:hint="eastAsia" w:ascii="宋体" w:hAnsi="宋体" w:eastAsia="宋体" w:cs="宋体"/>
          <w:spacing w:val="2"/>
          <w:lang w:eastAsia="zh-CN"/>
        </w:rPr>
        <w:t>1.</w:t>
      </w:r>
      <w:r>
        <w:rPr>
          <w:spacing w:val="2"/>
        </w:rPr>
        <w:t>工资福利支出1314.39万元，主要用于：基本工资、津贴补贴、</w:t>
      </w:r>
      <w:r>
        <w:rPr>
          <w:spacing w:val="8"/>
        </w:rPr>
        <w:t xml:space="preserve"> </w:t>
      </w:r>
      <w:r>
        <w:rPr>
          <w:spacing w:val="1"/>
        </w:rPr>
        <w:t>五险一金缴费支出。</w:t>
      </w:r>
    </w:p>
    <w:p w14:paraId="1EB56E72">
      <w:pPr>
        <w:pStyle w:val="2"/>
        <w:spacing w:before="251" w:line="302" w:lineRule="auto"/>
        <w:ind w:right="130" w:firstLine="640"/>
      </w:pPr>
      <w:r>
        <w:rPr>
          <w:rFonts w:hint="eastAsia" w:ascii="宋体" w:hAnsi="宋体" w:eastAsia="宋体" w:cs="宋体"/>
          <w:spacing w:val="13"/>
          <w:lang w:eastAsia="zh-CN"/>
        </w:rPr>
        <w:t>2.</w:t>
      </w:r>
      <w:r>
        <w:rPr>
          <w:spacing w:val="13"/>
        </w:rPr>
        <w:t>商品和服务支出404.42万元，主要用于：办公费、水电费、</w:t>
      </w:r>
      <w:r>
        <w:rPr>
          <w:spacing w:val="6"/>
        </w:rPr>
        <w:t xml:space="preserve"> 取暖费、劳务费、委托业务费、工会经费、食堂支出等。</w:t>
      </w:r>
    </w:p>
    <w:p w14:paraId="3DC07E37">
      <w:pPr>
        <w:pStyle w:val="2"/>
        <w:spacing w:before="243" w:line="303" w:lineRule="auto"/>
        <w:ind w:right="94" w:firstLine="640"/>
      </w:pPr>
      <w:r>
        <w:rPr>
          <w:rFonts w:hint="eastAsia" w:ascii="宋体" w:hAnsi="宋体" w:eastAsia="宋体" w:cs="宋体"/>
          <w:spacing w:val="14"/>
          <w:lang w:eastAsia="zh-CN"/>
        </w:rPr>
        <w:t>3.</w:t>
      </w:r>
      <w:r>
        <w:rPr>
          <w:spacing w:val="14"/>
        </w:rPr>
        <w:t>对个人和家庭的补助619.59万元，主要用于：社区工作者工</w:t>
      </w:r>
      <w:r>
        <w:rPr>
          <w:spacing w:val="10"/>
        </w:rPr>
        <w:t xml:space="preserve"> </w:t>
      </w:r>
      <w:r>
        <w:rPr>
          <w:spacing w:val="5"/>
        </w:rPr>
        <w:t>资、环卫处人员工资。</w:t>
      </w:r>
    </w:p>
    <w:p w14:paraId="169A5ACF">
      <w:pPr>
        <w:spacing w:before="242" w:line="221" w:lineRule="auto"/>
        <w:ind w:left="64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五、“三公”经费预算情况说明</w:t>
      </w:r>
    </w:p>
    <w:p w14:paraId="66C03C60">
      <w:pPr>
        <w:pStyle w:val="2"/>
        <w:spacing w:before="255" w:line="375" w:lineRule="auto"/>
        <w:ind w:right="20" w:firstLine="640"/>
        <w:jc w:val="both"/>
      </w:pPr>
      <w:r>
        <w:rPr>
          <w:spacing w:val="5"/>
        </w:rPr>
        <w:t>2025年“三公”经费财政拨款预算为2万元，包括新华</w:t>
      </w:r>
      <w:r>
        <w:rPr>
          <w:spacing w:val="4"/>
        </w:rPr>
        <w:t>街道本部以</w:t>
      </w:r>
      <w:r>
        <w:t xml:space="preserve"> </w:t>
      </w:r>
      <w:r>
        <w:rPr>
          <w:spacing w:val="14"/>
        </w:rPr>
        <w:t>及下属1家与市级财政有经费领拨关系的预算单位使用市级财政拨款</w:t>
      </w:r>
      <w:r>
        <w:rPr>
          <w:spacing w:val="4"/>
        </w:rPr>
        <w:t xml:space="preserve"> </w:t>
      </w:r>
      <w:r>
        <w:rPr>
          <w:spacing w:val="12"/>
        </w:rPr>
        <w:t>预算安排的因公出国</w:t>
      </w:r>
      <w:r>
        <w:rPr>
          <w:rFonts w:hint="eastAsia"/>
          <w:spacing w:val="12"/>
          <w:lang w:eastAsia="zh-CN"/>
        </w:rPr>
        <w:t>（</w:t>
      </w:r>
      <w:r>
        <w:rPr>
          <w:spacing w:val="12"/>
        </w:rPr>
        <w:t>境</w:t>
      </w:r>
      <w:r>
        <w:rPr>
          <w:rFonts w:hint="eastAsia"/>
          <w:spacing w:val="12"/>
          <w:lang w:eastAsia="zh-CN"/>
        </w:rPr>
        <w:t>）</w:t>
      </w:r>
      <w:r>
        <w:rPr>
          <w:spacing w:val="12"/>
        </w:rPr>
        <w:t xml:space="preserve">费、公务接待费、公务用车购置及运行费， </w:t>
      </w:r>
      <w:r>
        <w:rPr>
          <w:spacing w:val="13"/>
        </w:rPr>
        <w:t>与2024年预算相同。其中：</w:t>
      </w:r>
    </w:p>
    <w:p w14:paraId="64496352">
      <w:pPr>
        <w:pStyle w:val="2"/>
        <w:spacing w:before="7" w:line="221" w:lineRule="auto"/>
        <w:ind w:left="640"/>
      </w:pPr>
      <w:r>
        <w:rPr>
          <w:spacing w:val="25"/>
        </w:rPr>
        <w:t>因公出国</w:t>
      </w:r>
      <w:r>
        <w:rPr>
          <w:rFonts w:hint="eastAsia"/>
          <w:spacing w:val="25"/>
          <w:lang w:eastAsia="zh-CN"/>
        </w:rPr>
        <w:t>（</w:t>
      </w:r>
      <w:r>
        <w:rPr>
          <w:spacing w:val="25"/>
        </w:rPr>
        <w:t>境</w:t>
      </w:r>
      <w:r>
        <w:rPr>
          <w:rFonts w:hint="eastAsia"/>
          <w:spacing w:val="25"/>
          <w:lang w:eastAsia="zh-CN"/>
        </w:rPr>
        <w:t>）</w:t>
      </w:r>
      <w:r>
        <w:rPr>
          <w:spacing w:val="25"/>
        </w:rPr>
        <w:t>费预算0万元，主要安排机关及下属预算单位人</w:t>
      </w:r>
    </w:p>
    <w:p w14:paraId="37F8090F">
      <w:pPr>
        <w:spacing w:line="221" w:lineRule="auto"/>
        <w:sectPr>
          <w:footerReference r:id="rId9" w:type="default"/>
          <w:pgSz w:w="12090" w:h="16970"/>
          <w:pgMar w:top="1406" w:right="1174" w:bottom="1374" w:left="1209" w:header="0" w:footer="1141" w:gutter="0"/>
          <w:cols w:space="720" w:num="1"/>
        </w:sectPr>
      </w:pPr>
    </w:p>
    <w:p w14:paraId="091EE3DA">
      <w:pPr>
        <w:pStyle w:val="2"/>
        <w:spacing w:before="64" w:line="369" w:lineRule="auto"/>
        <w:ind w:left="95" w:right="141"/>
        <w:jc w:val="both"/>
      </w:pPr>
      <w:r>
        <w:rPr>
          <w:spacing w:val="8"/>
        </w:rPr>
        <w:t>员的国际合作交流、重大项目洽谈、境外培训研修等的国际旅费、国</w:t>
      </w:r>
      <w:r>
        <w:rPr>
          <w:spacing w:val="7"/>
        </w:rPr>
        <w:t xml:space="preserve"> </w:t>
      </w:r>
      <w:r>
        <w:rPr>
          <w:spacing w:val="9"/>
        </w:rPr>
        <w:t>外城市间交通费、住宿费、伙食费、公杂费等支出。与2024年预算相</w:t>
      </w:r>
      <w:r>
        <w:rPr>
          <w:spacing w:val="14"/>
        </w:rPr>
        <w:t xml:space="preserve"> </w:t>
      </w:r>
      <w:r>
        <w:rPr>
          <w:spacing w:val="-12"/>
        </w:rPr>
        <w:t>同。</w:t>
      </w:r>
    </w:p>
    <w:p w14:paraId="6C31686C">
      <w:pPr>
        <w:pStyle w:val="2"/>
        <w:spacing w:before="4" w:line="374" w:lineRule="auto"/>
        <w:ind w:left="85" w:right="152" w:firstLine="649"/>
        <w:jc w:val="both"/>
      </w:pPr>
      <w:r>
        <w:rPr>
          <w:spacing w:val="15"/>
        </w:rPr>
        <w:t>公务接待费预算0万元，主要安排全国性专业会议、国家重大政</w:t>
      </w:r>
      <w:r>
        <w:rPr>
          <w:spacing w:val="7"/>
        </w:rPr>
        <w:t xml:space="preserve"> </w:t>
      </w:r>
      <w:r>
        <w:rPr>
          <w:spacing w:val="10"/>
        </w:rPr>
        <w:t>策调研、专项检查以及外事团组接待交流等执行公务</w:t>
      </w:r>
      <w:r>
        <w:rPr>
          <w:spacing w:val="9"/>
        </w:rPr>
        <w:t>或开展业务所需</w:t>
      </w:r>
      <w:r>
        <w:t xml:space="preserve"> </w:t>
      </w:r>
      <w:r>
        <w:rPr>
          <w:spacing w:val="13"/>
        </w:rPr>
        <w:t>住宿费、交通费、伙食费等支出。与2024年预算相同。</w:t>
      </w:r>
    </w:p>
    <w:p w14:paraId="5DEAC7A1">
      <w:pPr>
        <w:pStyle w:val="2"/>
        <w:spacing w:before="3" w:line="374" w:lineRule="auto"/>
        <w:ind w:left="95" w:right="144" w:firstLine="650"/>
        <w:jc w:val="both"/>
      </w:pPr>
      <w:r>
        <w:rPr>
          <w:spacing w:val="15"/>
        </w:rPr>
        <w:t>公务用车购置及运行费预算2万元，主要安排编制内公务车辆的</w:t>
      </w:r>
      <w:r>
        <w:rPr>
          <w:spacing w:val="4"/>
        </w:rPr>
        <w:t xml:space="preserve"> </w:t>
      </w:r>
      <w:r>
        <w:rPr>
          <w:spacing w:val="10"/>
        </w:rPr>
        <w:t>报废更新，以及用于安排市内因公出差、公务文</w:t>
      </w:r>
      <w:r>
        <w:rPr>
          <w:spacing w:val="9"/>
        </w:rPr>
        <w:t>件交换、日常工作开</w:t>
      </w:r>
      <w:r>
        <w:t xml:space="preserve"> </w:t>
      </w:r>
      <w:r>
        <w:rPr>
          <w:spacing w:val="10"/>
        </w:rPr>
        <w:t>展等所需公务用车燃料费、维修费、过路过桥</w:t>
      </w:r>
      <w:r>
        <w:rPr>
          <w:spacing w:val="9"/>
        </w:rPr>
        <w:t>费、保险费等支出。其</w:t>
      </w:r>
      <w:r>
        <w:t xml:space="preserve"> </w:t>
      </w:r>
      <w:r>
        <w:rPr>
          <w:spacing w:val="19"/>
        </w:rPr>
        <w:t>中，公务用车购置费0万元，与2024年预算相同</w:t>
      </w:r>
      <w:r>
        <w:rPr>
          <w:spacing w:val="18"/>
        </w:rPr>
        <w:t>。公务用车运行费2</w:t>
      </w:r>
      <w:r>
        <w:t xml:space="preserve"> </w:t>
      </w:r>
      <w:r>
        <w:rPr>
          <w:spacing w:val="16"/>
        </w:rPr>
        <w:t>万元，与2024年预算相同。</w:t>
      </w:r>
    </w:p>
    <w:p w14:paraId="6A7E49AD">
      <w:pPr>
        <w:pStyle w:val="2"/>
        <w:spacing w:before="1" w:line="221" w:lineRule="auto"/>
        <w:ind w:left="2865"/>
      </w:pPr>
      <w:r>
        <w:rPr>
          <w:spacing w:val="7"/>
        </w:rPr>
        <w:t>财政拨款预算“三公”经费支出表</w:t>
      </w:r>
    </w:p>
    <w:p w14:paraId="0C3FAE4C">
      <w:pPr>
        <w:pStyle w:val="2"/>
        <w:spacing w:before="236" w:line="221" w:lineRule="auto"/>
        <w:ind w:left="8155"/>
      </w:pPr>
      <w:r>
        <w:rPr>
          <w:spacing w:val="5"/>
        </w:rPr>
        <w:t>单位：万元</w:t>
      </w:r>
    </w:p>
    <w:p w14:paraId="2882EEE0">
      <w:pPr>
        <w:spacing w:line="116" w:lineRule="exact"/>
      </w:pPr>
    </w:p>
    <w:tbl>
      <w:tblPr>
        <w:tblStyle w:val="5"/>
        <w:tblW w:w="98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90"/>
        <w:gridCol w:w="2608"/>
        <w:gridCol w:w="2632"/>
      </w:tblGrid>
      <w:tr w14:paraId="0C8D6B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4590" w:type="dxa"/>
            <w:vMerge w:val="restart"/>
            <w:tcBorders>
              <w:bottom w:val="nil"/>
            </w:tcBorders>
            <w:vAlign w:val="top"/>
          </w:tcPr>
          <w:p w14:paraId="2AA0BA46">
            <w:pPr>
              <w:spacing w:line="370" w:lineRule="auto"/>
              <w:rPr>
                <w:rFonts w:ascii="Arial"/>
                <w:sz w:val="21"/>
              </w:rPr>
            </w:pPr>
          </w:p>
          <w:p w14:paraId="429F6E4E">
            <w:pPr>
              <w:pStyle w:val="6"/>
              <w:spacing w:before="107" w:line="220" w:lineRule="auto"/>
              <w:ind w:left="1954"/>
            </w:pPr>
            <w:r>
              <w:rPr>
                <w:spacing w:val="-9"/>
              </w:rPr>
              <w:t>项 目</w:t>
            </w:r>
          </w:p>
        </w:tc>
        <w:tc>
          <w:tcPr>
            <w:tcW w:w="5240" w:type="dxa"/>
            <w:gridSpan w:val="2"/>
            <w:vAlign w:val="top"/>
          </w:tcPr>
          <w:p w14:paraId="4B519DA8">
            <w:pPr>
              <w:pStyle w:val="6"/>
              <w:spacing w:before="158" w:line="219" w:lineRule="auto"/>
              <w:ind w:left="2625"/>
            </w:pPr>
            <w:r>
              <w:rPr>
                <w:spacing w:val="6"/>
              </w:rPr>
              <w:t>金额</w:t>
            </w:r>
          </w:p>
        </w:tc>
      </w:tr>
      <w:tr w14:paraId="3659E8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590" w:type="dxa"/>
            <w:vMerge w:val="continue"/>
            <w:tcBorders>
              <w:top w:val="nil"/>
            </w:tcBorders>
            <w:vAlign w:val="top"/>
          </w:tcPr>
          <w:p w14:paraId="4396297E">
            <w:pPr>
              <w:rPr>
                <w:rFonts w:ascii="Arial"/>
                <w:sz w:val="21"/>
              </w:rPr>
            </w:pPr>
          </w:p>
        </w:tc>
        <w:tc>
          <w:tcPr>
            <w:tcW w:w="2608" w:type="dxa"/>
            <w:vAlign w:val="top"/>
          </w:tcPr>
          <w:p w14:paraId="07D7E42C">
            <w:pPr>
              <w:pStyle w:val="6"/>
              <w:spacing w:before="154" w:line="219" w:lineRule="auto"/>
              <w:ind w:left="805"/>
            </w:pPr>
            <w:r>
              <w:rPr>
                <w:spacing w:val="2"/>
              </w:rPr>
              <w:t>2024年</w:t>
            </w:r>
          </w:p>
        </w:tc>
        <w:tc>
          <w:tcPr>
            <w:tcW w:w="2632" w:type="dxa"/>
            <w:vAlign w:val="top"/>
          </w:tcPr>
          <w:p w14:paraId="16A1E3BB">
            <w:pPr>
              <w:pStyle w:val="6"/>
              <w:spacing w:before="154" w:line="219" w:lineRule="auto"/>
              <w:ind w:left="816"/>
            </w:pPr>
            <w:r>
              <w:rPr>
                <w:spacing w:val="2"/>
              </w:rPr>
              <w:t>2025年</w:t>
            </w:r>
          </w:p>
        </w:tc>
      </w:tr>
      <w:tr w14:paraId="31027F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4590" w:type="dxa"/>
            <w:vAlign w:val="top"/>
          </w:tcPr>
          <w:p w14:paraId="52E564E2">
            <w:pPr>
              <w:pStyle w:val="6"/>
              <w:spacing w:before="157" w:line="221" w:lineRule="auto"/>
              <w:ind w:left="1954"/>
            </w:pPr>
            <w:r>
              <w:rPr>
                <w:spacing w:val="7"/>
              </w:rPr>
              <w:t>合计</w:t>
            </w:r>
          </w:p>
        </w:tc>
        <w:tc>
          <w:tcPr>
            <w:tcW w:w="2608" w:type="dxa"/>
            <w:vAlign w:val="top"/>
          </w:tcPr>
          <w:p w14:paraId="46458949">
            <w:pPr>
              <w:pStyle w:val="6"/>
              <w:spacing w:before="188" w:line="235" w:lineRule="auto"/>
              <w:ind w:left="1215"/>
            </w:pPr>
            <w:r>
              <w:t>2</w:t>
            </w:r>
          </w:p>
        </w:tc>
        <w:tc>
          <w:tcPr>
            <w:tcW w:w="2632" w:type="dxa"/>
            <w:vAlign w:val="top"/>
          </w:tcPr>
          <w:p w14:paraId="34715BC2">
            <w:pPr>
              <w:pStyle w:val="6"/>
              <w:spacing w:before="188" w:line="235" w:lineRule="auto"/>
              <w:ind w:left="1226"/>
            </w:pPr>
            <w:r>
              <w:t>2</w:t>
            </w:r>
          </w:p>
        </w:tc>
      </w:tr>
      <w:tr w14:paraId="291124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4590" w:type="dxa"/>
            <w:vAlign w:val="top"/>
          </w:tcPr>
          <w:p w14:paraId="23A35A90">
            <w:pPr>
              <w:pStyle w:val="6"/>
              <w:spacing w:before="157" w:line="220" w:lineRule="auto"/>
              <w:ind w:left="965"/>
            </w:pPr>
            <w:r>
              <w:rPr>
                <w:spacing w:val="2"/>
              </w:rPr>
              <w:t>1.因公出国</w:t>
            </w:r>
            <w:r>
              <w:rPr>
                <w:rFonts w:hint="eastAsia"/>
                <w:spacing w:val="2"/>
                <w:lang w:eastAsia="zh-CN"/>
              </w:rPr>
              <w:t>（</w:t>
            </w:r>
            <w:r>
              <w:rPr>
                <w:spacing w:val="2"/>
              </w:rPr>
              <w:t>境</w:t>
            </w:r>
            <w:r>
              <w:rPr>
                <w:rFonts w:hint="eastAsia"/>
                <w:spacing w:val="2"/>
                <w:lang w:eastAsia="zh-CN"/>
              </w:rPr>
              <w:t>）</w:t>
            </w:r>
            <w:r>
              <w:rPr>
                <w:spacing w:val="2"/>
              </w:rPr>
              <w:t>费</w:t>
            </w:r>
          </w:p>
        </w:tc>
        <w:tc>
          <w:tcPr>
            <w:tcW w:w="2608" w:type="dxa"/>
            <w:vAlign w:val="top"/>
          </w:tcPr>
          <w:p w14:paraId="25ECC934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7B2B3BB4">
            <w:pPr>
              <w:rPr>
                <w:rFonts w:ascii="Arial"/>
                <w:sz w:val="21"/>
              </w:rPr>
            </w:pPr>
          </w:p>
        </w:tc>
      </w:tr>
      <w:tr w14:paraId="56550B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4590" w:type="dxa"/>
            <w:vAlign w:val="top"/>
          </w:tcPr>
          <w:p w14:paraId="51C23A6C">
            <w:pPr>
              <w:pStyle w:val="6"/>
              <w:spacing w:before="158" w:line="219" w:lineRule="auto"/>
              <w:ind w:left="715"/>
            </w:pPr>
            <w:r>
              <w:rPr>
                <w:spacing w:val="2"/>
              </w:rPr>
              <w:t>2.公务接待费</w:t>
            </w:r>
          </w:p>
        </w:tc>
        <w:tc>
          <w:tcPr>
            <w:tcW w:w="2608" w:type="dxa"/>
            <w:vAlign w:val="top"/>
          </w:tcPr>
          <w:p w14:paraId="72EBC840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2393B2BE">
            <w:pPr>
              <w:rPr>
                <w:rFonts w:ascii="Arial"/>
                <w:sz w:val="21"/>
              </w:rPr>
            </w:pPr>
          </w:p>
        </w:tc>
      </w:tr>
      <w:tr w14:paraId="221AC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590" w:type="dxa"/>
            <w:vAlign w:val="top"/>
          </w:tcPr>
          <w:p w14:paraId="56E7B84B">
            <w:pPr>
              <w:pStyle w:val="6"/>
              <w:spacing w:before="159" w:line="219" w:lineRule="auto"/>
              <w:ind w:left="715"/>
            </w:pPr>
            <w:r>
              <w:rPr>
                <w:spacing w:val="1"/>
              </w:rPr>
              <w:t>3.公务用车购置及运行费</w:t>
            </w:r>
          </w:p>
        </w:tc>
        <w:tc>
          <w:tcPr>
            <w:tcW w:w="2608" w:type="dxa"/>
            <w:vAlign w:val="top"/>
          </w:tcPr>
          <w:p w14:paraId="26917A46">
            <w:pPr>
              <w:pStyle w:val="6"/>
              <w:spacing w:before="191" w:line="239" w:lineRule="auto"/>
              <w:ind w:left="1215"/>
            </w:pPr>
            <w:r>
              <w:t>2</w:t>
            </w:r>
          </w:p>
        </w:tc>
        <w:tc>
          <w:tcPr>
            <w:tcW w:w="2632" w:type="dxa"/>
            <w:vAlign w:val="top"/>
          </w:tcPr>
          <w:p w14:paraId="201047F1">
            <w:pPr>
              <w:pStyle w:val="6"/>
              <w:spacing w:before="191" w:line="239" w:lineRule="auto"/>
              <w:ind w:left="1226"/>
            </w:pPr>
            <w:r>
              <w:t>2</w:t>
            </w:r>
          </w:p>
        </w:tc>
      </w:tr>
      <w:tr w14:paraId="7E2E78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4590" w:type="dxa"/>
            <w:vAlign w:val="top"/>
          </w:tcPr>
          <w:p w14:paraId="2923282E">
            <w:pPr>
              <w:pStyle w:val="6"/>
              <w:spacing w:before="170" w:line="219" w:lineRule="auto"/>
              <w:ind w:left="634"/>
            </w:pPr>
            <w:r>
              <w:rPr>
                <w:spacing w:val="2"/>
              </w:rPr>
              <w:t>其中：公务用车购置费</w:t>
            </w:r>
          </w:p>
        </w:tc>
        <w:tc>
          <w:tcPr>
            <w:tcW w:w="2608" w:type="dxa"/>
            <w:vAlign w:val="top"/>
          </w:tcPr>
          <w:p w14:paraId="45611243">
            <w:pPr>
              <w:rPr>
                <w:rFonts w:ascii="Arial"/>
                <w:sz w:val="21"/>
              </w:rPr>
            </w:pPr>
          </w:p>
        </w:tc>
        <w:tc>
          <w:tcPr>
            <w:tcW w:w="2632" w:type="dxa"/>
            <w:vAlign w:val="top"/>
          </w:tcPr>
          <w:p w14:paraId="6C5C7868">
            <w:pPr>
              <w:rPr>
                <w:rFonts w:ascii="Arial"/>
                <w:sz w:val="21"/>
              </w:rPr>
            </w:pPr>
          </w:p>
        </w:tc>
      </w:tr>
      <w:tr w14:paraId="3D757D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4590" w:type="dxa"/>
            <w:vAlign w:val="top"/>
          </w:tcPr>
          <w:p w14:paraId="23AADDCF">
            <w:pPr>
              <w:pStyle w:val="6"/>
              <w:spacing w:before="162" w:line="219" w:lineRule="auto"/>
              <w:ind w:left="755"/>
            </w:pPr>
            <w:r>
              <w:rPr>
                <w:spacing w:val="2"/>
              </w:rPr>
              <w:t>公务用车运行费</w:t>
            </w:r>
          </w:p>
        </w:tc>
        <w:tc>
          <w:tcPr>
            <w:tcW w:w="2608" w:type="dxa"/>
            <w:vAlign w:val="top"/>
          </w:tcPr>
          <w:p w14:paraId="24C26A7D">
            <w:pPr>
              <w:pStyle w:val="6"/>
              <w:spacing w:before="194"/>
              <w:ind w:left="1215"/>
            </w:pPr>
            <w:r>
              <w:t>2</w:t>
            </w:r>
          </w:p>
        </w:tc>
        <w:tc>
          <w:tcPr>
            <w:tcW w:w="2632" w:type="dxa"/>
            <w:vAlign w:val="top"/>
          </w:tcPr>
          <w:p w14:paraId="3EB2EE72">
            <w:pPr>
              <w:pStyle w:val="6"/>
              <w:spacing w:before="194"/>
              <w:ind w:left="1226"/>
            </w:pPr>
            <w:r>
              <w:t>2</w:t>
            </w:r>
          </w:p>
        </w:tc>
      </w:tr>
    </w:tbl>
    <w:p w14:paraId="2CE1E9AD">
      <w:pPr>
        <w:rPr>
          <w:rFonts w:ascii="Arial"/>
          <w:sz w:val="21"/>
        </w:rPr>
      </w:pPr>
    </w:p>
    <w:p w14:paraId="3253D617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2130" w:h="17000"/>
          <w:pgMar w:top="1393" w:right="1154" w:bottom="1355" w:left="1134" w:header="0" w:footer="1231" w:gutter="0"/>
          <w:cols w:space="720" w:num="1"/>
        </w:sectPr>
      </w:pPr>
    </w:p>
    <w:p w14:paraId="7589DDF9">
      <w:pPr>
        <w:pStyle w:val="2"/>
        <w:spacing w:before="63" w:line="296" w:lineRule="auto"/>
        <w:ind w:left="564" w:right="4224"/>
      </w:pPr>
      <w:r>
        <w:rPr>
          <w:rFonts w:ascii="黑体" w:hAnsi="黑体" w:eastAsia="黑体" w:cs="黑体"/>
          <w:b/>
          <w:bCs/>
          <w:spacing w:val="6"/>
        </w:rPr>
        <w:t>六、政府性基金预算支出预算情况</w:t>
      </w:r>
      <w:r>
        <w:rPr>
          <w:rFonts w:ascii="黑体" w:hAnsi="黑体" w:eastAsia="黑体" w:cs="黑体"/>
          <w:spacing w:val="13"/>
        </w:rPr>
        <w:t xml:space="preserve"> </w:t>
      </w:r>
      <w:r>
        <w:rPr>
          <w:b/>
          <w:bCs/>
          <w:spacing w:val="10"/>
        </w:rPr>
        <w:t>2025年本部门无政府性基金预算。</w:t>
      </w:r>
    </w:p>
    <w:p w14:paraId="0BBFA863">
      <w:pPr>
        <w:spacing w:before="264" w:line="222" w:lineRule="auto"/>
        <w:ind w:left="56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七、国有资本经营预算支出预算情况</w:t>
      </w:r>
    </w:p>
    <w:p w14:paraId="2B599F42">
      <w:pPr>
        <w:pStyle w:val="2"/>
        <w:spacing w:before="259" w:line="222" w:lineRule="auto"/>
        <w:ind w:left="560"/>
      </w:pPr>
      <w:r>
        <w:rPr>
          <w:spacing w:val="10"/>
        </w:rPr>
        <w:t>2025年度本部门无国有资本经营预算。</w:t>
      </w:r>
    </w:p>
    <w:p w14:paraId="64756475">
      <w:pPr>
        <w:spacing w:before="244" w:line="221" w:lineRule="auto"/>
        <w:ind w:left="56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八、其他重要事项的情况说明</w:t>
      </w:r>
    </w:p>
    <w:p w14:paraId="42B3710F">
      <w:pPr>
        <w:spacing w:before="249" w:line="222" w:lineRule="auto"/>
        <w:ind w:left="734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b/>
          <w:bCs/>
          <w:spacing w:val="17"/>
          <w:sz w:val="31"/>
          <w:szCs w:val="31"/>
          <w:lang w:eastAsia="zh-CN"/>
        </w:rPr>
        <w:t>（一）</w:t>
      </w:r>
      <w:r>
        <w:rPr>
          <w:rFonts w:ascii="黑体" w:hAnsi="黑体" w:eastAsia="黑体" w:cs="黑体"/>
          <w:b/>
          <w:bCs/>
          <w:spacing w:val="17"/>
          <w:sz w:val="31"/>
          <w:szCs w:val="31"/>
        </w:rPr>
        <w:t>单位管理专项资金情况</w:t>
      </w:r>
    </w:p>
    <w:p w14:paraId="611B04D0">
      <w:pPr>
        <w:pStyle w:val="2"/>
        <w:spacing w:before="230" w:line="374" w:lineRule="auto"/>
        <w:ind w:right="89" w:firstLine="729"/>
        <w:jc w:val="both"/>
      </w:pPr>
      <w:r>
        <w:rPr>
          <w:spacing w:val="29"/>
        </w:rPr>
        <w:t>2025年本单位部门项目预算5个，预算资金1153.6</w:t>
      </w:r>
      <w:r>
        <w:rPr>
          <w:spacing w:val="28"/>
        </w:rPr>
        <w:t>万元。其</w:t>
      </w:r>
      <w:r>
        <w:t xml:space="preserve"> </w:t>
      </w:r>
      <w:r>
        <w:rPr>
          <w:spacing w:val="18"/>
        </w:rPr>
        <w:t>中：环卫企业卫生作业经费672万元，社区党组织服务群众经费126</w:t>
      </w:r>
      <w:r>
        <w:t xml:space="preserve"> </w:t>
      </w:r>
      <w:r>
        <w:rPr>
          <w:spacing w:val="18"/>
        </w:rPr>
        <w:t>万元，新华工业园区卫生管护27.6万元，信访维稳支出40万元，北</w:t>
      </w:r>
      <w:r>
        <w:rPr>
          <w:spacing w:val="8"/>
        </w:rPr>
        <w:t xml:space="preserve"> </w:t>
      </w:r>
      <w:r>
        <w:rPr>
          <w:spacing w:val="16"/>
        </w:rPr>
        <w:t>宇置业项目支出288万元。</w:t>
      </w:r>
    </w:p>
    <w:p w14:paraId="6B854CEB">
      <w:pPr>
        <w:spacing w:before="1" w:line="222" w:lineRule="auto"/>
        <w:ind w:left="73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14"/>
          <w:sz w:val="31"/>
          <w:szCs w:val="31"/>
          <w:lang w:eastAsia="zh-CN"/>
        </w:rPr>
        <w:t>（二）</w:t>
      </w:r>
      <w:r>
        <w:rPr>
          <w:rFonts w:ascii="楷体" w:hAnsi="楷体" w:eastAsia="楷体" w:cs="楷体"/>
          <w:b/>
          <w:bCs/>
          <w:spacing w:val="14"/>
          <w:sz w:val="31"/>
          <w:szCs w:val="31"/>
        </w:rPr>
        <w:t>环卫企业卫生作业经费项目预算情况</w:t>
      </w:r>
    </w:p>
    <w:p w14:paraId="6B11ACDA">
      <w:pPr>
        <w:pStyle w:val="2"/>
        <w:spacing w:before="296" w:line="222" w:lineRule="auto"/>
        <w:ind w:left="639"/>
      </w:pPr>
      <w:r>
        <w:rPr>
          <w:rFonts w:ascii="宋体" w:hAnsi="宋体" w:eastAsia="宋体" w:cs="宋体"/>
          <w:spacing w:val="3"/>
        </w:rPr>
        <w:t>1.</w:t>
      </w:r>
      <w:r>
        <w:rPr>
          <w:spacing w:val="3"/>
        </w:rPr>
        <w:t>项目概述</w:t>
      </w:r>
    </w:p>
    <w:p w14:paraId="02D8ACBE">
      <w:pPr>
        <w:pStyle w:val="2"/>
        <w:spacing w:before="205" w:line="379" w:lineRule="auto"/>
        <w:ind w:right="82" w:firstLine="639"/>
      </w:pPr>
      <w:r>
        <w:rPr>
          <w:spacing w:val="9"/>
        </w:rPr>
        <w:t xml:space="preserve">根据市住建局与第三方环卫公司签订的合同，新华街道需负担第 </w:t>
      </w:r>
      <w:r>
        <w:rPr>
          <w:spacing w:val="6"/>
        </w:rPr>
        <w:t>三方环卫公司在环境卫生清理过程中产生的费用。</w:t>
      </w:r>
    </w:p>
    <w:p w14:paraId="769DD71D">
      <w:pPr>
        <w:pStyle w:val="2"/>
        <w:spacing w:before="10" w:line="223" w:lineRule="auto"/>
        <w:ind w:left="639"/>
      </w:pPr>
      <w:r>
        <w:rPr>
          <w:rFonts w:hint="eastAsia" w:ascii="宋体" w:hAnsi="宋体" w:eastAsia="宋体" w:cs="宋体"/>
          <w:spacing w:val="5"/>
          <w:lang w:eastAsia="zh-CN"/>
        </w:rPr>
        <w:t>2.</w:t>
      </w:r>
      <w:r>
        <w:rPr>
          <w:spacing w:val="5"/>
        </w:rPr>
        <w:t>立项依据</w:t>
      </w:r>
    </w:p>
    <w:p w14:paraId="61AEFB03">
      <w:pPr>
        <w:pStyle w:val="2"/>
        <w:spacing w:before="221" w:line="387" w:lineRule="auto"/>
        <w:ind w:right="94" w:firstLine="639"/>
      </w:pPr>
      <w:r>
        <w:rPr>
          <w:spacing w:val="8"/>
        </w:rPr>
        <w:t>根据市政府第八届40次常务会议通过的《关于确定城区环卫作业</w:t>
      </w:r>
      <w:r>
        <w:rPr>
          <w:spacing w:val="17"/>
        </w:rPr>
        <w:t xml:space="preserve"> </w:t>
      </w:r>
      <w:r>
        <w:rPr>
          <w:spacing w:val="13"/>
        </w:rPr>
        <w:t>经费的请示》</w:t>
      </w:r>
      <w:r>
        <w:rPr>
          <w:rFonts w:hint="eastAsia"/>
          <w:spacing w:val="13"/>
          <w:lang w:eastAsia="zh-CN"/>
        </w:rPr>
        <w:t>，</w:t>
      </w:r>
      <w:r>
        <w:rPr>
          <w:spacing w:val="13"/>
        </w:rPr>
        <w:t>街道按季度支付环卫作业经费。</w:t>
      </w:r>
    </w:p>
    <w:p w14:paraId="485C1675">
      <w:pPr>
        <w:pStyle w:val="2"/>
        <w:spacing w:before="14" w:line="222" w:lineRule="auto"/>
        <w:ind w:left="639"/>
      </w:pPr>
      <w:r>
        <w:rPr>
          <w:rFonts w:hint="eastAsia" w:ascii="宋体" w:hAnsi="宋体" w:eastAsia="宋体" w:cs="宋体"/>
          <w:spacing w:val="5"/>
          <w:lang w:eastAsia="zh-CN"/>
        </w:rPr>
        <w:t>3.</w:t>
      </w:r>
      <w:r>
        <w:rPr>
          <w:spacing w:val="5"/>
        </w:rPr>
        <w:t>实施主体</w:t>
      </w:r>
    </w:p>
    <w:p w14:paraId="2D4679C4">
      <w:pPr>
        <w:pStyle w:val="2"/>
        <w:spacing w:before="235" w:line="222" w:lineRule="auto"/>
        <w:ind w:left="639"/>
      </w:pPr>
      <w:r>
        <w:rPr>
          <w:spacing w:val="7"/>
        </w:rPr>
        <w:t>庄河市人民政府新华街道办事处</w:t>
      </w:r>
    </w:p>
    <w:p w14:paraId="6D8F99B8">
      <w:pPr>
        <w:pStyle w:val="2"/>
        <w:spacing w:before="260" w:line="222" w:lineRule="auto"/>
        <w:ind w:left="729"/>
      </w:pPr>
      <w:r>
        <w:rPr>
          <w:rFonts w:hint="eastAsia" w:ascii="宋体" w:hAnsi="宋体" w:eastAsia="宋体" w:cs="宋体"/>
          <w:spacing w:val="8"/>
          <w:lang w:eastAsia="zh-CN"/>
        </w:rPr>
        <w:t>4.</w:t>
      </w:r>
      <w:r>
        <w:rPr>
          <w:spacing w:val="8"/>
        </w:rPr>
        <w:t>实施方案</w:t>
      </w:r>
    </w:p>
    <w:p w14:paraId="6F6326F0">
      <w:pPr>
        <w:pStyle w:val="2"/>
        <w:spacing w:before="195" w:line="391" w:lineRule="auto"/>
        <w:ind w:firstLine="729"/>
      </w:pPr>
      <w:r>
        <w:rPr>
          <w:spacing w:val="8"/>
        </w:rPr>
        <w:t>为进一步统筹城市发展，改善人居环境，努力打造宜居庄河，建</w:t>
      </w:r>
      <w:r>
        <w:rPr>
          <w:spacing w:val="16"/>
        </w:rPr>
        <w:t xml:space="preserve"> </w:t>
      </w:r>
      <w:r>
        <w:rPr>
          <w:spacing w:val="2"/>
        </w:rPr>
        <w:t>设美丽庄河，加强和规范环境卫生治理专项资金管</w:t>
      </w:r>
      <w:r>
        <w:rPr>
          <w:spacing w:val="1"/>
        </w:rPr>
        <w:t>理，强化预算约束，</w:t>
      </w:r>
    </w:p>
    <w:p w14:paraId="7DF37C95">
      <w:pPr>
        <w:spacing w:line="391" w:lineRule="auto"/>
        <w:sectPr>
          <w:footerReference r:id="rId11" w:type="default"/>
          <w:pgSz w:w="11900" w:h="16840"/>
          <w:pgMar w:top="1344" w:right="825" w:bottom="1267" w:left="1410" w:header="0" w:footer="1141" w:gutter="0"/>
          <w:cols w:space="720" w:num="1"/>
        </w:sectPr>
      </w:pPr>
    </w:p>
    <w:p w14:paraId="0BFE94BB">
      <w:pPr>
        <w:pStyle w:val="2"/>
        <w:spacing w:before="64" w:line="366" w:lineRule="auto"/>
        <w:ind w:right="133"/>
        <w:jc w:val="both"/>
      </w:pPr>
      <w:r>
        <w:rPr>
          <w:spacing w:val="9"/>
        </w:rPr>
        <w:t>提高资金安排的科学性和使用成效，明确职责与分工，保证城乡环境</w:t>
      </w:r>
      <w:r>
        <w:rPr>
          <w:spacing w:val="8"/>
        </w:rPr>
        <w:t xml:space="preserve"> </w:t>
      </w:r>
      <w:r>
        <w:rPr>
          <w:spacing w:val="9"/>
        </w:rPr>
        <w:t>卫生工作的质量和效率，根据有关规定，严格按照财务管理制度进行</w:t>
      </w:r>
      <w:r>
        <w:rPr>
          <w:spacing w:val="10"/>
        </w:rPr>
        <w:t xml:space="preserve"> </w:t>
      </w:r>
      <w:r>
        <w:rPr>
          <w:spacing w:val="-3"/>
        </w:rPr>
        <w:t>资金管理。</w:t>
      </w:r>
    </w:p>
    <w:p w14:paraId="72D0329C">
      <w:pPr>
        <w:pStyle w:val="2"/>
        <w:spacing w:before="9" w:line="222" w:lineRule="auto"/>
        <w:ind w:left="629"/>
      </w:pPr>
      <w:r>
        <w:rPr>
          <w:rFonts w:hint="eastAsia" w:ascii="宋体" w:hAnsi="宋体" w:eastAsia="宋体" w:cs="宋体"/>
          <w:spacing w:val="8"/>
          <w:lang w:eastAsia="zh-CN"/>
        </w:rPr>
        <w:t>5.</w:t>
      </w:r>
      <w:r>
        <w:rPr>
          <w:spacing w:val="8"/>
        </w:rPr>
        <w:t>实施周期</w:t>
      </w:r>
    </w:p>
    <w:p w14:paraId="5E24B23B">
      <w:pPr>
        <w:pStyle w:val="2"/>
        <w:spacing w:before="257" w:line="222" w:lineRule="auto"/>
        <w:ind w:left="629"/>
      </w:pPr>
      <w:r>
        <w:rPr>
          <w:spacing w:val="43"/>
        </w:rPr>
        <w:t>2025年1月1日至2025年12月31日。</w:t>
      </w:r>
    </w:p>
    <w:p w14:paraId="3D6395D4">
      <w:pPr>
        <w:pStyle w:val="2"/>
        <w:spacing w:before="264" w:line="222" w:lineRule="auto"/>
        <w:ind w:left="629"/>
      </w:pPr>
      <w:r>
        <w:rPr>
          <w:rFonts w:hint="eastAsia" w:ascii="宋体" w:hAnsi="宋体" w:eastAsia="宋体" w:cs="宋体"/>
          <w:spacing w:val="8"/>
          <w:lang w:eastAsia="zh-CN"/>
        </w:rPr>
        <w:t>6.</w:t>
      </w:r>
      <w:r>
        <w:rPr>
          <w:spacing w:val="8"/>
        </w:rPr>
        <w:t>年度预算安排</w:t>
      </w:r>
    </w:p>
    <w:p w14:paraId="19A5C235">
      <w:pPr>
        <w:pStyle w:val="2"/>
        <w:spacing w:before="227" w:line="371" w:lineRule="auto"/>
        <w:ind w:right="116" w:firstLine="629"/>
      </w:pPr>
      <w:r>
        <w:rPr>
          <w:spacing w:val="14"/>
        </w:rPr>
        <w:t>2025年拟安排该项目一般公共预算资金672万元，其中：劳务费</w:t>
      </w:r>
      <w:r>
        <w:rPr>
          <w:spacing w:val="8"/>
        </w:rPr>
        <w:t xml:space="preserve"> </w:t>
      </w:r>
      <w:r>
        <w:rPr>
          <w:spacing w:val="10"/>
        </w:rPr>
        <w:t>672万元，主要用于支付环卫企业卫生作业经费支</w:t>
      </w:r>
      <w:r>
        <w:rPr>
          <w:spacing w:val="9"/>
        </w:rPr>
        <w:t>出。</w:t>
      </w:r>
    </w:p>
    <w:p w14:paraId="133429C1">
      <w:pPr>
        <w:spacing w:line="225" w:lineRule="auto"/>
        <w:ind w:left="82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14"/>
          <w:sz w:val="31"/>
          <w:szCs w:val="31"/>
          <w:lang w:eastAsia="zh-CN"/>
        </w:rPr>
        <w:t>（三）</w:t>
      </w:r>
      <w:r>
        <w:rPr>
          <w:rFonts w:ascii="楷体" w:hAnsi="楷体" w:eastAsia="楷体" w:cs="楷体"/>
          <w:b/>
          <w:bCs/>
          <w:spacing w:val="14"/>
          <w:sz w:val="31"/>
          <w:szCs w:val="31"/>
        </w:rPr>
        <w:t>党组织服务群众经费项目预算情况</w:t>
      </w:r>
    </w:p>
    <w:p w14:paraId="6ACD7134">
      <w:pPr>
        <w:pStyle w:val="2"/>
        <w:spacing w:before="268" w:line="222" w:lineRule="auto"/>
        <w:ind w:left="629"/>
      </w:pPr>
      <w:r>
        <w:rPr>
          <w:rFonts w:ascii="宋体" w:hAnsi="宋体" w:eastAsia="宋体" w:cs="宋体"/>
        </w:rPr>
        <w:t>1.</w:t>
      </w:r>
      <w:r>
        <w:t>项目概述</w:t>
      </w:r>
    </w:p>
    <w:p w14:paraId="077A07E3">
      <w:pPr>
        <w:pStyle w:val="2"/>
        <w:spacing w:before="236" w:line="376" w:lineRule="auto"/>
        <w:ind w:right="132" w:firstLine="629"/>
      </w:pPr>
      <w:r>
        <w:rPr>
          <w:spacing w:val="10"/>
        </w:rPr>
        <w:t>着力解决群众最急需、最盼望的服务事项，</w:t>
      </w:r>
      <w:r>
        <w:rPr>
          <w:spacing w:val="9"/>
        </w:rPr>
        <w:t>最大限度地满足群众</w:t>
      </w:r>
      <w:r>
        <w:t xml:space="preserve"> </w:t>
      </w:r>
      <w:r>
        <w:rPr>
          <w:spacing w:val="-4"/>
        </w:rPr>
        <w:t>意愿和需求。</w:t>
      </w:r>
    </w:p>
    <w:p w14:paraId="71368E87">
      <w:pPr>
        <w:pStyle w:val="2"/>
        <w:spacing w:line="223" w:lineRule="auto"/>
        <w:ind w:left="629"/>
      </w:pPr>
      <w:r>
        <w:rPr>
          <w:rFonts w:hint="eastAsia" w:ascii="宋体" w:hAnsi="宋体" w:eastAsia="宋体" w:cs="宋体"/>
          <w:spacing w:val="9"/>
          <w:lang w:eastAsia="zh-CN"/>
        </w:rPr>
        <w:t>2.</w:t>
      </w:r>
      <w:r>
        <w:rPr>
          <w:spacing w:val="9"/>
        </w:rPr>
        <w:t>立项依据</w:t>
      </w:r>
    </w:p>
    <w:p w14:paraId="54B014B3">
      <w:pPr>
        <w:pStyle w:val="2"/>
        <w:spacing w:before="241" w:line="379" w:lineRule="auto"/>
        <w:ind w:firstLine="629"/>
      </w:pPr>
      <w:r>
        <w:rPr>
          <w:spacing w:val="14"/>
        </w:rPr>
        <w:t>根据《大连市社区</w:t>
      </w:r>
      <w:r>
        <w:rPr>
          <w:rFonts w:hint="eastAsia"/>
          <w:spacing w:val="14"/>
          <w:lang w:eastAsia="zh-CN"/>
        </w:rPr>
        <w:t>（</w:t>
      </w:r>
      <w:r>
        <w:rPr>
          <w:spacing w:val="14"/>
        </w:rPr>
        <w:t>村</w:t>
      </w:r>
      <w:r>
        <w:rPr>
          <w:rFonts w:hint="eastAsia"/>
          <w:spacing w:val="14"/>
          <w:lang w:eastAsia="zh-CN"/>
        </w:rPr>
        <w:t>）</w:t>
      </w:r>
      <w:r>
        <w:rPr>
          <w:spacing w:val="14"/>
        </w:rPr>
        <w:t>党组织服务群众专项经费使用管理办</w:t>
      </w:r>
      <w:r>
        <w:rPr>
          <w:spacing w:val="13"/>
        </w:rPr>
        <w:t>法》</w:t>
      </w:r>
      <w:r>
        <w:t xml:space="preserve"> </w:t>
      </w:r>
      <w:r>
        <w:rPr>
          <w:spacing w:val="5"/>
        </w:rPr>
        <w:t>的通知，街道每年配套相应资金。</w:t>
      </w:r>
    </w:p>
    <w:p w14:paraId="3F5DE4B0">
      <w:pPr>
        <w:pStyle w:val="2"/>
        <w:spacing w:before="1" w:line="222" w:lineRule="auto"/>
        <w:ind w:left="629"/>
      </w:pPr>
      <w:r>
        <w:rPr>
          <w:rFonts w:hint="eastAsia" w:ascii="宋体" w:hAnsi="宋体" w:eastAsia="宋体" w:cs="宋体"/>
          <w:spacing w:val="9"/>
          <w:lang w:eastAsia="zh-CN"/>
        </w:rPr>
        <w:t>3.</w:t>
      </w:r>
      <w:r>
        <w:rPr>
          <w:spacing w:val="9"/>
        </w:rPr>
        <w:t>实施主体</w:t>
      </w:r>
    </w:p>
    <w:p w14:paraId="78F2814F">
      <w:pPr>
        <w:pStyle w:val="2"/>
        <w:spacing w:before="244" w:line="222" w:lineRule="auto"/>
        <w:ind w:left="629"/>
      </w:pPr>
      <w:r>
        <w:rPr>
          <w:spacing w:val="7"/>
        </w:rPr>
        <w:t>庄河市人民政府新华街道办事处</w:t>
      </w:r>
    </w:p>
    <w:p w14:paraId="73199CA7">
      <w:pPr>
        <w:pStyle w:val="2"/>
        <w:spacing w:before="270" w:line="222" w:lineRule="auto"/>
        <w:ind w:left="719"/>
      </w:pPr>
      <w:r>
        <w:rPr>
          <w:rFonts w:hint="eastAsia" w:ascii="宋体" w:hAnsi="宋体" w:eastAsia="宋体" w:cs="宋体"/>
          <w:spacing w:val="9"/>
          <w:lang w:eastAsia="zh-CN"/>
        </w:rPr>
        <w:t>4.</w:t>
      </w:r>
      <w:r>
        <w:rPr>
          <w:spacing w:val="9"/>
        </w:rPr>
        <w:t>实施方案</w:t>
      </w:r>
    </w:p>
    <w:p w14:paraId="172C13B4">
      <w:pPr>
        <w:pStyle w:val="2"/>
        <w:spacing w:before="204" w:line="407" w:lineRule="auto"/>
        <w:ind w:right="124" w:firstLine="629"/>
      </w:pPr>
      <w:r>
        <w:rPr>
          <w:spacing w:val="10"/>
        </w:rPr>
        <w:t>征集需求。社区党组织要依托网格服务机制，广泛收集社区党员</w:t>
      </w:r>
      <w:r>
        <w:t xml:space="preserve"> </w:t>
      </w:r>
      <w:r>
        <w:rPr>
          <w:spacing w:val="7"/>
        </w:rPr>
        <w:t>和群众意见建议，及时了解掌握群众需求，提出专项经费使用建议。</w:t>
      </w:r>
    </w:p>
    <w:p w14:paraId="4981A93C">
      <w:pPr>
        <w:spacing w:line="407" w:lineRule="auto"/>
        <w:sectPr>
          <w:footerReference r:id="rId12" w:type="default"/>
          <w:pgSz w:w="11900" w:h="16840"/>
          <w:pgMar w:top="1373" w:right="814" w:bottom="1284" w:left="1370" w:header="0" w:footer="1149" w:gutter="0"/>
          <w:cols w:space="720" w:num="1"/>
        </w:sectPr>
      </w:pPr>
    </w:p>
    <w:p w14:paraId="067A4211">
      <w:pPr>
        <w:pStyle w:val="2"/>
        <w:spacing w:before="64" w:line="328" w:lineRule="auto"/>
        <w:ind w:right="19" w:firstLine="609"/>
      </w:pPr>
      <w:r>
        <w:rPr>
          <w:spacing w:val="9"/>
        </w:rPr>
        <w:t>确定项目。社区党组织在汇总各方建议的基础上，提出服务项目</w:t>
      </w:r>
      <w:r>
        <w:rPr>
          <w:spacing w:val="3"/>
        </w:rPr>
        <w:t xml:space="preserve"> </w:t>
      </w:r>
      <w:r>
        <w:rPr>
          <w:spacing w:val="6"/>
        </w:rPr>
        <w:t>初步方案，与街道党工委沟通，讨论确定服务项目。</w:t>
      </w:r>
    </w:p>
    <w:p w14:paraId="6312C98E">
      <w:pPr>
        <w:pStyle w:val="2"/>
        <w:spacing w:before="2" w:line="368" w:lineRule="auto"/>
        <w:ind w:right="11" w:firstLine="609"/>
      </w:pPr>
      <w:r>
        <w:rPr>
          <w:spacing w:val="9"/>
        </w:rPr>
        <w:t>组织实施。根据确定的服务项目，社区党组织填写专项经费使用</w:t>
      </w:r>
      <w:r>
        <w:rPr>
          <w:spacing w:val="12"/>
        </w:rPr>
        <w:t xml:space="preserve"> </w:t>
      </w:r>
      <w:r>
        <w:rPr>
          <w:spacing w:val="5"/>
        </w:rPr>
        <w:t>审批汇总表，报街道党工委同意后组织实施。</w:t>
      </w:r>
    </w:p>
    <w:p w14:paraId="259DE283">
      <w:pPr>
        <w:pStyle w:val="2"/>
        <w:spacing w:before="1" w:line="370" w:lineRule="auto"/>
        <w:ind w:firstLine="609"/>
      </w:pPr>
      <w:r>
        <w:rPr>
          <w:spacing w:val="10"/>
        </w:rPr>
        <w:t>公示评估。服务项目实施前，应对项目情况进行书面</w:t>
      </w:r>
      <w:r>
        <w:rPr>
          <w:spacing w:val="9"/>
        </w:rPr>
        <w:t>公示，接受</w:t>
      </w:r>
      <w:r>
        <w:t xml:space="preserve"> </w:t>
      </w:r>
      <w:r>
        <w:rPr>
          <w:spacing w:val="-6"/>
        </w:rPr>
        <w:t>群众监督。</w:t>
      </w:r>
    </w:p>
    <w:p w14:paraId="7DBA478C">
      <w:pPr>
        <w:pStyle w:val="2"/>
        <w:spacing w:line="222" w:lineRule="auto"/>
        <w:ind w:left="609"/>
      </w:pPr>
      <w:r>
        <w:rPr>
          <w:rFonts w:hint="eastAsia" w:ascii="宋体" w:hAnsi="宋体" w:eastAsia="宋体" w:cs="宋体"/>
          <w:spacing w:val="10"/>
          <w:lang w:eastAsia="zh-CN"/>
        </w:rPr>
        <w:t>5.</w:t>
      </w:r>
      <w:r>
        <w:rPr>
          <w:spacing w:val="10"/>
        </w:rPr>
        <w:t>实施周期</w:t>
      </w:r>
    </w:p>
    <w:p w14:paraId="71419FE9">
      <w:pPr>
        <w:pStyle w:val="2"/>
        <w:spacing w:before="277" w:line="222" w:lineRule="auto"/>
        <w:ind w:left="609"/>
      </w:pPr>
      <w:r>
        <w:rPr>
          <w:spacing w:val="36"/>
        </w:rPr>
        <w:t>2025年1月1</w:t>
      </w:r>
      <w:r>
        <w:rPr>
          <w:spacing w:val="-28"/>
        </w:rPr>
        <w:t xml:space="preserve"> </w:t>
      </w:r>
      <w:r>
        <w:rPr>
          <w:spacing w:val="36"/>
        </w:rPr>
        <w:t>日至2025年12月31</w:t>
      </w:r>
      <w:r>
        <w:rPr>
          <w:spacing w:val="-58"/>
        </w:rPr>
        <w:t xml:space="preserve"> </w:t>
      </w:r>
      <w:r>
        <w:rPr>
          <w:spacing w:val="36"/>
        </w:rPr>
        <w:t>日。</w:t>
      </w:r>
    </w:p>
    <w:p w14:paraId="12BCD42B">
      <w:pPr>
        <w:pStyle w:val="2"/>
        <w:spacing w:before="224" w:line="222" w:lineRule="auto"/>
        <w:ind w:left="609"/>
      </w:pPr>
      <w:r>
        <w:rPr>
          <w:rFonts w:hint="eastAsia" w:ascii="宋体" w:hAnsi="宋体" w:eastAsia="宋体" w:cs="宋体"/>
          <w:spacing w:val="9"/>
          <w:lang w:eastAsia="zh-CN"/>
        </w:rPr>
        <w:t>6.</w:t>
      </w:r>
      <w:r>
        <w:rPr>
          <w:spacing w:val="9"/>
        </w:rPr>
        <w:t>年度预算安排</w:t>
      </w:r>
    </w:p>
    <w:p w14:paraId="616A1C19">
      <w:pPr>
        <w:pStyle w:val="2"/>
        <w:spacing w:before="268" w:line="362" w:lineRule="auto"/>
        <w:ind w:right="2" w:firstLine="599"/>
      </w:pPr>
      <w:r>
        <w:rPr>
          <w:spacing w:val="14"/>
        </w:rPr>
        <w:t>2025年拟安排该项目一般公共预算资金126万元，其中：其他商</w:t>
      </w:r>
      <w:r>
        <w:rPr>
          <w:spacing w:val="4"/>
        </w:rPr>
        <w:t xml:space="preserve"> </w:t>
      </w:r>
      <w:r>
        <w:rPr>
          <w:spacing w:val="11"/>
        </w:rPr>
        <w:t>品和服务支出126万元，主要用于基础设施维护支出。</w:t>
      </w:r>
    </w:p>
    <w:p w14:paraId="49EBB26A">
      <w:pPr>
        <w:spacing w:before="1" w:line="225" w:lineRule="auto"/>
        <w:ind w:left="774"/>
        <w:outlineLvl w:val="1"/>
        <w:rPr>
          <w:rFonts w:ascii="楷体" w:hAnsi="楷体" w:eastAsia="楷体" w:cs="楷体"/>
          <w:sz w:val="33"/>
          <w:szCs w:val="33"/>
        </w:rPr>
      </w:pPr>
      <w:r>
        <w:rPr>
          <w:rFonts w:hint="eastAsia" w:ascii="楷体" w:hAnsi="楷体" w:eastAsia="楷体" w:cs="楷体"/>
          <w:b/>
          <w:bCs/>
          <w:spacing w:val="4"/>
          <w:sz w:val="33"/>
          <w:szCs w:val="33"/>
          <w:lang w:eastAsia="zh-CN"/>
        </w:rPr>
        <w:t>（四）</w:t>
      </w:r>
      <w:r>
        <w:rPr>
          <w:rFonts w:ascii="楷体" w:hAnsi="楷体" w:eastAsia="楷体" w:cs="楷体"/>
          <w:b/>
          <w:bCs/>
          <w:spacing w:val="4"/>
          <w:sz w:val="33"/>
          <w:szCs w:val="33"/>
        </w:rPr>
        <w:t>机关运行经费预算</w:t>
      </w:r>
    </w:p>
    <w:p w14:paraId="57F138F3">
      <w:pPr>
        <w:pStyle w:val="2"/>
        <w:spacing w:before="273" w:line="369" w:lineRule="auto"/>
        <w:ind w:right="3" w:firstLine="769"/>
        <w:jc w:val="both"/>
      </w:pPr>
      <w:r>
        <w:rPr>
          <w:spacing w:val="15"/>
        </w:rPr>
        <w:t>机关运行经费是指行政机关及参公单位使用</w:t>
      </w:r>
      <w:r>
        <w:rPr>
          <w:rFonts w:hint="eastAsia"/>
          <w:spacing w:val="15"/>
          <w:lang w:eastAsia="zh-CN"/>
        </w:rPr>
        <w:t>一般公共预算财政拨款</w:t>
      </w:r>
      <w:r>
        <w:rPr>
          <w:spacing w:val="8"/>
        </w:rPr>
        <w:t>安排的基本支出中的公用经费支出。2025年度机关运行经费财政</w:t>
      </w:r>
      <w:r>
        <w:rPr>
          <w:spacing w:val="5"/>
        </w:rPr>
        <w:t xml:space="preserve"> </w:t>
      </w:r>
      <w:r>
        <w:rPr>
          <w:spacing w:val="16"/>
        </w:rPr>
        <w:t>拨款预算404.42万元，比2024年预算增加61.22万元，增长17.8%,</w:t>
      </w:r>
      <w:r>
        <w:rPr>
          <w:spacing w:val="2"/>
        </w:rPr>
        <w:t xml:space="preserve"> </w:t>
      </w:r>
      <w:r>
        <w:rPr>
          <w:spacing w:val="5"/>
        </w:rPr>
        <w:t>主要原因是机关有新入职人员，运行经费增</w:t>
      </w:r>
      <w:r>
        <w:rPr>
          <w:spacing w:val="4"/>
        </w:rPr>
        <w:t>加。</w:t>
      </w:r>
    </w:p>
    <w:p w14:paraId="2191E1B2">
      <w:pPr>
        <w:spacing w:before="7" w:line="227" w:lineRule="auto"/>
        <w:ind w:left="77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23"/>
          <w:sz w:val="31"/>
          <w:szCs w:val="31"/>
          <w:lang w:eastAsia="zh-CN"/>
        </w:rPr>
        <w:t>（五）</w:t>
      </w:r>
      <w:r>
        <w:rPr>
          <w:rFonts w:ascii="楷体" w:hAnsi="楷体" w:eastAsia="楷体" w:cs="楷体"/>
          <w:b/>
          <w:bCs/>
          <w:spacing w:val="23"/>
          <w:sz w:val="31"/>
          <w:szCs w:val="31"/>
        </w:rPr>
        <w:t>政府采购情况</w:t>
      </w:r>
    </w:p>
    <w:p w14:paraId="5D6BA850">
      <w:pPr>
        <w:pStyle w:val="2"/>
        <w:spacing w:before="279" w:line="365" w:lineRule="auto"/>
        <w:ind w:firstLine="609"/>
        <w:jc w:val="both"/>
      </w:pPr>
      <w:r>
        <w:rPr>
          <w:spacing w:val="19"/>
        </w:rPr>
        <w:t>2025年度本单位政府采购预算126万元，其</w:t>
      </w:r>
      <w:r>
        <w:rPr>
          <w:spacing w:val="18"/>
        </w:rPr>
        <w:t>中：货物类预算0万</w:t>
      </w:r>
      <w:r>
        <w:t xml:space="preserve"> </w:t>
      </w:r>
      <w:r>
        <w:rPr>
          <w:spacing w:val="18"/>
        </w:rPr>
        <w:t>元、服务类预算0万元、工程类预算126万元；预留面向中小企业采</w:t>
      </w:r>
      <w:r>
        <w:rPr>
          <w:spacing w:val="17"/>
        </w:rPr>
        <w:t xml:space="preserve"> </w:t>
      </w:r>
      <w:r>
        <w:rPr>
          <w:spacing w:val="19"/>
        </w:rPr>
        <w:t>购份额126万元，其中预留给小微企业0万元。</w:t>
      </w:r>
    </w:p>
    <w:p w14:paraId="544C3D27">
      <w:pPr>
        <w:spacing w:before="21" w:line="227" w:lineRule="auto"/>
        <w:ind w:left="77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21"/>
          <w:sz w:val="31"/>
          <w:szCs w:val="31"/>
          <w:lang w:eastAsia="zh-CN"/>
        </w:rPr>
        <w:t>（六）</w:t>
      </w:r>
      <w:r>
        <w:rPr>
          <w:rFonts w:ascii="楷体" w:hAnsi="楷体" w:eastAsia="楷体" w:cs="楷体"/>
          <w:b/>
          <w:bCs/>
          <w:spacing w:val="21"/>
          <w:sz w:val="31"/>
          <w:szCs w:val="31"/>
        </w:rPr>
        <w:t>预算绩效情况</w:t>
      </w:r>
    </w:p>
    <w:p w14:paraId="539C671A">
      <w:pPr>
        <w:pStyle w:val="2"/>
        <w:spacing w:before="251" w:line="222" w:lineRule="auto"/>
        <w:jc w:val="right"/>
      </w:pPr>
      <w:r>
        <w:rPr>
          <w:spacing w:val="10"/>
        </w:rPr>
        <w:t>按照</w:t>
      </w:r>
      <w:r>
        <w:rPr>
          <w:rFonts w:hint="eastAsia"/>
          <w:spacing w:val="10"/>
          <w:lang w:eastAsia="zh-CN"/>
        </w:rPr>
        <w:t>预算绩效管理</w:t>
      </w:r>
      <w:r>
        <w:rPr>
          <w:spacing w:val="10"/>
        </w:rPr>
        <w:t>一体化原则和管理要求，本部门</w:t>
      </w:r>
      <w:r>
        <w:rPr>
          <w:spacing w:val="9"/>
        </w:rPr>
        <w:t>共编制项目</w:t>
      </w:r>
    </w:p>
    <w:p w14:paraId="3D33954E">
      <w:pPr>
        <w:spacing w:line="222" w:lineRule="auto"/>
        <w:sectPr>
          <w:footerReference r:id="rId13" w:type="default"/>
          <w:pgSz w:w="11900" w:h="16840"/>
          <w:pgMar w:top="1401" w:right="943" w:bottom="1217" w:left="1390" w:header="0" w:footer="1091" w:gutter="0"/>
          <w:cols w:space="720" w:num="1"/>
        </w:sectPr>
      </w:pPr>
    </w:p>
    <w:p w14:paraId="7E9D56E2">
      <w:pPr>
        <w:pStyle w:val="2"/>
        <w:spacing w:before="62" w:line="370" w:lineRule="auto"/>
        <w:ind w:right="87"/>
        <w:rPr>
          <w:rFonts w:ascii="宋体" w:hAnsi="宋体" w:eastAsia="宋体" w:cs="宋体"/>
        </w:rPr>
      </w:pPr>
      <w:r>
        <w:rPr>
          <w:spacing w:val="23"/>
        </w:rPr>
        <w:t>绩效目标5个，预算金额1153.6万元，占本部门项目支出预算比重</w:t>
      </w:r>
      <w:r>
        <w:rPr>
          <w:spacing w:val="5"/>
        </w:rPr>
        <w:t xml:space="preserve"> </w:t>
      </w:r>
      <w:r>
        <w:rPr>
          <w:rFonts w:ascii="Times New Roman" w:hAnsi="Times New Roman" w:eastAsia="Times New Roman" w:cs="Times New Roman"/>
          <w:spacing w:val="-18"/>
        </w:rPr>
        <w:t>100%</w:t>
      </w:r>
      <w:r>
        <w:rPr>
          <w:rFonts w:ascii="宋体" w:hAnsi="宋体" w:eastAsia="宋体" w:cs="宋体"/>
          <w:spacing w:val="-18"/>
        </w:rPr>
        <w:t>。</w:t>
      </w:r>
    </w:p>
    <w:p w14:paraId="0DBB6A68">
      <w:pPr>
        <w:spacing w:before="1" w:line="222" w:lineRule="auto"/>
        <w:ind w:left="79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b/>
          <w:bCs/>
          <w:spacing w:val="19"/>
          <w:sz w:val="31"/>
          <w:szCs w:val="31"/>
          <w:lang w:eastAsia="zh-CN"/>
        </w:rPr>
        <w:t>（七）</w:t>
      </w:r>
      <w:r>
        <w:rPr>
          <w:rFonts w:ascii="楷体" w:hAnsi="楷体" w:eastAsia="楷体" w:cs="楷体"/>
          <w:b/>
          <w:bCs/>
          <w:spacing w:val="19"/>
          <w:sz w:val="31"/>
          <w:szCs w:val="31"/>
        </w:rPr>
        <w:t>国有资产占有使用情况</w:t>
      </w:r>
    </w:p>
    <w:p w14:paraId="793C86AE">
      <w:pPr>
        <w:pStyle w:val="2"/>
        <w:spacing w:before="247" w:line="376" w:lineRule="auto"/>
        <w:ind w:firstLine="640"/>
        <w:jc w:val="both"/>
      </w:pPr>
      <w:r>
        <w:rPr>
          <w:spacing w:val="25"/>
        </w:rPr>
        <w:t>截至2024年12月31日，本单位共有车辆1辆，其</w:t>
      </w:r>
      <w:r>
        <w:rPr>
          <w:spacing w:val="24"/>
        </w:rPr>
        <w:t>中，副部</w:t>
      </w:r>
      <w:r>
        <w:rPr>
          <w:rFonts w:hint="eastAsia"/>
          <w:spacing w:val="24"/>
          <w:lang w:eastAsia="zh-CN"/>
        </w:rPr>
        <w:t>（</w:t>
      </w:r>
      <w:r>
        <w:rPr>
          <w:spacing w:val="24"/>
        </w:rPr>
        <w:t>省</w:t>
      </w:r>
      <w:r>
        <w:rPr>
          <w:rFonts w:hint="eastAsia"/>
          <w:spacing w:val="24"/>
          <w:lang w:eastAsia="zh-CN"/>
        </w:rPr>
        <w:t>）</w:t>
      </w:r>
      <w:r>
        <w:t xml:space="preserve"> </w:t>
      </w:r>
      <w:r>
        <w:rPr>
          <w:spacing w:val="17"/>
        </w:rPr>
        <w:t>级及以上领导用车0辆，主要领导干部用车0辆，机</w:t>
      </w:r>
      <w:r>
        <w:rPr>
          <w:spacing w:val="16"/>
        </w:rPr>
        <w:t>要通信用车0辆，</w:t>
      </w:r>
      <w:r>
        <w:t xml:space="preserve"> </w:t>
      </w:r>
      <w:r>
        <w:rPr>
          <w:spacing w:val="23"/>
        </w:rPr>
        <w:t>应急保障用车1辆，执法执勤用车0辆，特种专业技术用车0辆，离</w:t>
      </w:r>
      <w:r>
        <w:t xml:space="preserve">  </w:t>
      </w:r>
      <w:r>
        <w:rPr>
          <w:spacing w:val="28"/>
        </w:rPr>
        <w:t>退休干部用车0辆，其他用车0辆。单位价值50万元</w:t>
      </w:r>
      <w:r>
        <w:rPr>
          <w:rFonts w:hint="eastAsia"/>
          <w:spacing w:val="28"/>
          <w:lang w:eastAsia="zh-CN"/>
        </w:rPr>
        <w:t>（</w:t>
      </w:r>
      <w:r>
        <w:rPr>
          <w:spacing w:val="28"/>
        </w:rPr>
        <w:t>含</w:t>
      </w:r>
      <w:r>
        <w:rPr>
          <w:rFonts w:hint="eastAsia"/>
          <w:spacing w:val="28"/>
          <w:lang w:eastAsia="zh-CN"/>
        </w:rPr>
        <w:t>）</w:t>
      </w:r>
      <w:r>
        <w:rPr>
          <w:spacing w:val="28"/>
        </w:rPr>
        <w:t>以上通用</w:t>
      </w:r>
      <w:r>
        <w:rPr>
          <w:spacing w:val="16"/>
        </w:rPr>
        <w:t xml:space="preserve"> </w:t>
      </w:r>
      <w:r>
        <w:rPr>
          <w:spacing w:val="49"/>
        </w:rPr>
        <w:t>设备0台</w:t>
      </w:r>
      <w:r>
        <w:rPr>
          <w:rFonts w:hint="eastAsia"/>
          <w:spacing w:val="49"/>
          <w:lang w:eastAsia="zh-CN"/>
        </w:rPr>
        <w:t>（</w:t>
      </w:r>
      <w:r>
        <w:rPr>
          <w:spacing w:val="49"/>
        </w:rPr>
        <w:t>套</w:t>
      </w:r>
      <w:r>
        <w:rPr>
          <w:rFonts w:hint="eastAsia"/>
          <w:spacing w:val="49"/>
          <w:lang w:eastAsia="zh-CN"/>
        </w:rPr>
        <w:t>），</w:t>
      </w:r>
      <w:r>
        <w:rPr>
          <w:spacing w:val="49"/>
        </w:rPr>
        <w:t>单位价值100万元以上专用设备0台</w:t>
      </w:r>
      <w:r>
        <w:rPr>
          <w:rFonts w:hint="eastAsia"/>
          <w:spacing w:val="49"/>
          <w:lang w:eastAsia="zh-CN"/>
        </w:rPr>
        <w:t>（</w:t>
      </w:r>
      <w:r>
        <w:rPr>
          <w:spacing w:val="49"/>
        </w:rPr>
        <w:t>套</w:t>
      </w:r>
      <w:r>
        <w:rPr>
          <w:rFonts w:hint="eastAsia"/>
          <w:spacing w:val="49"/>
          <w:lang w:eastAsia="zh-CN"/>
        </w:rPr>
        <w:t>）</w:t>
      </w:r>
      <w:r>
        <w:rPr>
          <w:spacing w:val="49"/>
        </w:rPr>
        <w:t>。</w:t>
      </w:r>
    </w:p>
    <w:p w14:paraId="3D3CA933">
      <w:pPr>
        <w:spacing w:line="376" w:lineRule="auto"/>
        <w:sectPr>
          <w:footerReference r:id="rId14" w:type="default"/>
          <w:pgSz w:w="11900" w:h="16840"/>
          <w:pgMar w:top="1345" w:right="905" w:bottom="1276" w:left="1329" w:header="0" w:footer="1149" w:gutter="0"/>
          <w:cols w:space="720" w:num="1"/>
        </w:sectPr>
      </w:pPr>
    </w:p>
    <w:p w14:paraId="6E47B117">
      <w:pPr>
        <w:spacing w:before="89" w:line="271" w:lineRule="auto"/>
        <w:ind w:left="4020" w:right="4022" w:firstLine="10"/>
        <w:rPr>
          <w:rFonts w:ascii="楷体" w:hAnsi="楷体" w:eastAsia="楷体" w:cs="楷体"/>
          <w:sz w:val="42"/>
          <w:szCs w:val="42"/>
        </w:rPr>
      </w:pPr>
      <w:r>
        <w:rPr>
          <w:rFonts w:ascii="楷体" w:hAnsi="楷体" w:eastAsia="楷体" w:cs="楷体"/>
          <w:b/>
          <w:bCs/>
          <w:spacing w:val="-3"/>
          <w:sz w:val="42"/>
          <w:szCs w:val="42"/>
        </w:rPr>
        <w:t>第三部分</w:t>
      </w:r>
      <w:r>
        <w:rPr>
          <w:rFonts w:ascii="楷体" w:hAnsi="楷体" w:eastAsia="楷体" w:cs="楷体"/>
          <w:sz w:val="42"/>
          <w:szCs w:val="42"/>
        </w:rPr>
        <w:t xml:space="preserve"> </w:t>
      </w:r>
      <w:r>
        <w:rPr>
          <w:rFonts w:ascii="楷体" w:hAnsi="楷体" w:eastAsia="楷体" w:cs="楷体"/>
          <w:b/>
          <w:bCs/>
          <w:spacing w:val="-6"/>
          <w:sz w:val="42"/>
          <w:szCs w:val="42"/>
        </w:rPr>
        <w:t>名词解释</w:t>
      </w:r>
    </w:p>
    <w:p w14:paraId="6E77EFF3">
      <w:pPr>
        <w:spacing w:line="296" w:lineRule="auto"/>
        <w:rPr>
          <w:rFonts w:ascii="Arial"/>
          <w:sz w:val="21"/>
        </w:rPr>
      </w:pPr>
    </w:p>
    <w:p w14:paraId="0F2A4870">
      <w:pPr>
        <w:spacing w:line="297" w:lineRule="auto"/>
        <w:rPr>
          <w:rFonts w:ascii="Arial"/>
          <w:sz w:val="21"/>
        </w:rPr>
      </w:pPr>
    </w:p>
    <w:p w14:paraId="29D071A3">
      <w:pPr>
        <w:pStyle w:val="2"/>
        <w:spacing w:before="101" w:line="222" w:lineRule="auto"/>
        <w:ind w:left="639"/>
      </w:pPr>
      <w:r>
        <w:rPr>
          <w:rFonts w:ascii="宋体" w:hAnsi="宋体" w:eastAsia="宋体" w:cs="宋体"/>
          <w:b/>
          <w:bCs/>
        </w:rPr>
        <w:t>1.</w:t>
      </w:r>
      <w:r>
        <w:rPr>
          <w:rFonts w:ascii="宋体" w:hAnsi="宋体" w:eastAsia="宋体" w:cs="宋体"/>
          <w:spacing w:val="-80"/>
        </w:rPr>
        <w:t xml:space="preserve"> </w:t>
      </w:r>
      <w:r>
        <w:rPr>
          <w:b/>
          <w:bCs/>
        </w:rPr>
        <w:t>财政拨款收入：</w:t>
      </w:r>
      <w:r>
        <w:rPr>
          <w:spacing w:val="-80"/>
        </w:rPr>
        <w:t xml:space="preserve"> </w:t>
      </w:r>
      <w:r>
        <w:t>指市财政当年拨付的资金。</w:t>
      </w:r>
    </w:p>
    <w:p w14:paraId="3FEDC104">
      <w:pPr>
        <w:pStyle w:val="2"/>
        <w:spacing w:before="246" w:line="321" w:lineRule="auto"/>
        <w:ind w:left="34" w:right="124" w:firstLine="604"/>
      </w:pPr>
      <w:r>
        <w:rPr>
          <w:rFonts w:ascii="宋体" w:hAnsi="宋体" w:eastAsia="宋体" w:cs="宋体"/>
          <w:b/>
          <w:bCs/>
          <w:spacing w:val="9"/>
        </w:rPr>
        <w:t>2.</w:t>
      </w:r>
      <w:r>
        <w:rPr>
          <w:b/>
          <w:bCs/>
          <w:spacing w:val="9"/>
        </w:rPr>
        <w:t>事业收入：</w:t>
      </w:r>
      <w:r>
        <w:rPr>
          <w:spacing w:val="9"/>
        </w:rPr>
        <w:t>指事业单位开展专业业务活动及其辅助活动取得的</w:t>
      </w:r>
      <w:r>
        <w:rPr>
          <w:spacing w:val="11"/>
        </w:rPr>
        <w:t xml:space="preserve"> </w:t>
      </w:r>
      <w:r>
        <w:rPr>
          <w:spacing w:val="14"/>
        </w:rPr>
        <w:t>收入。</w:t>
      </w:r>
      <w:r>
        <w:rPr>
          <w:rFonts w:hint="eastAsia"/>
          <w:spacing w:val="14"/>
          <w:lang w:eastAsia="zh-CN"/>
        </w:rPr>
        <w:t>（</w:t>
      </w:r>
      <w:r>
        <w:rPr>
          <w:spacing w:val="14"/>
        </w:rPr>
        <w:t>无事业收入的单位保留事业收入的名词解释，但不列举主要</w:t>
      </w:r>
      <w:r>
        <w:rPr>
          <w:spacing w:val="8"/>
        </w:rPr>
        <w:t xml:space="preserve"> </w:t>
      </w:r>
      <w:r>
        <w:rPr>
          <w:spacing w:val="18"/>
        </w:rPr>
        <w:t>内容，以下同</w:t>
      </w:r>
      <w:r>
        <w:rPr>
          <w:rFonts w:hint="eastAsia"/>
          <w:spacing w:val="18"/>
          <w:lang w:eastAsia="zh-CN"/>
        </w:rPr>
        <w:t>）</w:t>
      </w:r>
      <w:r>
        <w:rPr>
          <w:spacing w:val="18"/>
        </w:rPr>
        <w:t>。</w:t>
      </w:r>
    </w:p>
    <w:p w14:paraId="18F050E1">
      <w:pPr>
        <w:pStyle w:val="2"/>
        <w:spacing w:before="280" w:line="291" w:lineRule="auto"/>
        <w:ind w:left="34" w:right="132" w:firstLine="604"/>
      </w:pPr>
      <w:r>
        <w:rPr>
          <w:rFonts w:ascii="宋体" w:hAnsi="宋体" w:eastAsia="宋体" w:cs="宋体"/>
          <w:b/>
          <w:bCs/>
          <w:spacing w:val="9"/>
        </w:rPr>
        <w:t>3.</w:t>
      </w:r>
      <w:r>
        <w:rPr>
          <w:b/>
          <w:bCs/>
          <w:spacing w:val="9"/>
        </w:rPr>
        <w:t>经营收入：</w:t>
      </w:r>
      <w:r>
        <w:rPr>
          <w:spacing w:val="9"/>
        </w:rPr>
        <w:t>指事业单位在专业业务活动及其辅助活动之外开展</w:t>
      </w:r>
      <w:r>
        <w:rPr>
          <w:spacing w:val="3"/>
        </w:rPr>
        <w:t xml:space="preserve"> </w:t>
      </w:r>
      <w:r>
        <w:rPr>
          <w:spacing w:val="5"/>
        </w:rPr>
        <w:t>非独立核算经营活动取得的收入。</w:t>
      </w:r>
    </w:p>
    <w:p w14:paraId="571D111E">
      <w:pPr>
        <w:pStyle w:val="2"/>
        <w:spacing w:before="274" w:line="295" w:lineRule="auto"/>
        <w:ind w:firstLine="639"/>
      </w:pPr>
      <w:r>
        <w:rPr>
          <w:rFonts w:ascii="宋体" w:hAnsi="宋体" w:eastAsia="宋体" w:cs="宋体"/>
          <w:b/>
          <w:bCs/>
          <w:spacing w:val="3"/>
        </w:rPr>
        <w:t>4.</w:t>
      </w:r>
      <w:r>
        <w:rPr>
          <w:b/>
          <w:bCs/>
          <w:spacing w:val="3"/>
        </w:rPr>
        <w:t>其他收入：</w:t>
      </w:r>
      <w:r>
        <w:rPr>
          <w:spacing w:val="3"/>
        </w:rPr>
        <w:t>指单位取得的除“财政拨款收入”、“事业</w:t>
      </w:r>
      <w:r>
        <w:rPr>
          <w:spacing w:val="2"/>
        </w:rPr>
        <w:t>收入”、</w:t>
      </w:r>
      <w:r>
        <w:t xml:space="preserve"> </w:t>
      </w:r>
      <w:r>
        <w:rPr>
          <w:spacing w:val="9"/>
        </w:rPr>
        <w:t>“经营收入”等以外的收入。</w:t>
      </w:r>
    </w:p>
    <w:p w14:paraId="7F41A9B3">
      <w:pPr>
        <w:pStyle w:val="2"/>
        <w:spacing w:before="243" w:line="322" w:lineRule="auto"/>
        <w:ind w:left="34" w:right="112" w:firstLine="599"/>
      </w:pPr>
      <w:r>
        <w:rPr>
          <w:rFonts w:ascii="宋体" w:hAnsi="宋体" w:eastAsia="宋体" w:cs="宋体"/>
          <w:spacing w:val="11"/>
        </w:rPr>
        <w:t>5.</w:t>
      </w:r>
      <w:r>
        <w:rPr>
          <w:spacing w:val="11"/>
        </w:rPr>
        <w:t>一般公共预算：是对以税收为主体的财政收</w:t>
      </w:r>
      <w:r>
        <w:rPr>
          <w:spacing w:val="10"/>
        </w:rPr>
        <w:t>入，安排用于</w:t>
      </w:r>
      <w:r>
        <w:rPr>
          <w:rFonts w:hint="eastAsia"/>
          <w:spacing w:val="10"/>
          <w:lang w:eastAsia="zh-CN"/>
        </w:rPr>
        <w:t>保障和改善民生</w:t>
      </w:r>
      <w:r>
        <w:rPr>
          <w:spacing w:val="9"/>
        </w:rPr>
        <w:t>、推动经济社会发展、维护国家安全、维持国家机构正常</w:t>
      </w:r>
      <w:r>
        <w:rPr>
          <w:spacing w:val="8"/>
        </w:rPr>
        <w:t xml:space="preserve"> </w:t>
      </w:r>
      <w:r>
        <w:rPr>
          <w:spacing w:val="4"/>
        </w:rPr>
        <w:t>运转等方面的收支预算。</w:t>
      </w:r>
    </w:p>
    <w:p w14:paraId="0B8EEC29">
      <w:pPr>
        <w:pStyle w:val="2"/>
        <w:spacing w:before="263" w:line="301" w:lineRule="auto"/>
        <w:ind w:left="34" w:right="169" w:firstLine="604"/>
      </w:pPr>
      <w:r>
        <w:rPr>
          <w:rFonts w:ascii="宋体" w:hAnsi="宋体" w:eastAsia="宋体" w:cs="宋体"/>
          <w:b/>
          <w:bCs/>
          <w:spacing w:val="8"/>
        </w:rPr>
        <w:t>6.</w:t>
      </w:r>
      <w:r>
        <w:rPr>
          <w:b/>
          <w:bCs/>
          <w:spacing w:val="8"/>
        </w:rPr>
        <w:t>基本支出：</w:t>
      </w:r>
      <w:r>
        <w:rPr>
          <w:spacing w:val="8"/>
        </w:rPr>
        <w:t>指为保障机构正常运转、完成日常工作</w:t>
      </w:r>
      <w:r>
        <w:rPr>
          <w:spacing w:val="7"/>
        </w:rPr>
        <w:t>任务而发生</w:t>
      </w:r>
      <w:r>
        <w:t xml:space="preserve"> </w:t>
      </w:r>
      <w:r>
        <w:rPr>
          <w:spacing w:val="4"/>
        </w:rPr>
        <w:t>的人员支出和公用支出。</w:t>
      </w:r>
    </w:p>
    <w:p w14:paraId="2CBD0529">
      <w:pPr>
        <w:pStyle w:val="2"/>
        <w:spacing w:before="230" w:line="303" w:lineRule="auto"/>
        <w:ind w:left="34" w:right="172" w:firstLine="604"/>
      </w:pPr>
      <w:r>
        <w:rPr>
          <w:rFonts w:ascii="宋体" w:hAnsi="宋体" w:eastAsia="宋体" w:cs="宋体"/>
          <w:b/>
          <w:bCs/>
          <w:spacing w:val="8"/>
        </w:rPr>
        <w:t>7.</w:t>
      </w:r>
      <w:r>
        <w:rPr>
          <w:b/>
          <w:bCs/>
          <w:spacing w:val="8"/>
        </w:rPr>
        <w:t>项目支出：</w:t>
      </w:r>
      <w:r>
        <w:rPr>
          <w:spacing w:val="8"/>
        </w:rPr>
        <w:t>指在基本支出之外为完成特定行</w:t>
      </w:r>
      <w:r>
        <w:rPr>
          <w:spacing w:val="7"/>
        </w:rPr>
        <w:t>政任务和事业发展</w:t>
      </w:r>
      <w:r>
        <w:t xml:space="preserve"> 目标所发生的支出。</w:t>
      </w:r>
    </w:p>
    <w:p w14:paraId="49809C93">
      <w:pPr>
        <w:pStyle w:val="2"/>
        <w:spacing w:before="244" w:line="336" w:lineRule="auto"/>
        <w:ind w:left="34" w:right="139" w:firstLine="599"/>
      </w:pPr>
      <w:r>
        <w:rPr>
          <w:rFonts w:ascii="宋体" w:hAnsi="宋体" w:eastAsia="宋体" w:cs="宋体"/>
          <w:spacing w:val="9"/>
        </w:rPr>
        <w:t>8.</w:t>
      </w:r>
      <w:r>
        <w:rPr>
          <w:spacing w:val="9"/>
        </w:rPr>
        <w:t>机关运行经费：是指行政机关及参公单位的公用经费，包</w:t>
      </w:r>
      <w:r>
        <w:rPr>
          <w:spacing w:val="8"/>
        </w:rPr>
        <w:t>括办</w:t>
      </w:r>
      <w:r>
        <w:t xml:space="preserve"> </w:t>
      </w:r>
      <w:r>
        <w:rPr>
          <w:spacing w:val="9"/>
        </w:rPr>
        <w:t>公及印刷费、邮电费、差旅费、会议费、福利费、日常</w:t>
      </w:r>
      <w:r>
        <w:rPr>
          <w:spacing w:val="8"/>
        </w:rPr>
        <w:t>维护费、专用</w:t>
      </w:r>
      <w:r>
        <w:t xml:space="preserve"> </w:t>
      </w:r>
      <w:r>
        <w:rPr>
          <w:spacing w:val="9"/>
        </w:rPr>
        <w:t>材料及一般设备购置费、办公用房水电费、办公用房取</w:t>
      </w:r>
      <w:r>
        <w:rPr>
          <w:spacing w:val="8"/>
        </w:rPr>
        <w:t>暖费、办公用</w:t>
      </w:r>
      <w:r>
        <w:t xml:space="preserve"> </w:t>
      </w:r>
      <w:r>
        <w:rPr>
          <w:spacing w:val="5"/>
        </w:rPr>
        <w:t>房物业管理费、</w:t>
      </w:r>
      <w:r>
        <w:rPr>
          <w:rFonts w:hint="eastAsia"/>
          <w:spacing w:val="5"/>
          <w:lang w:val="en-US" w:eastAsia="zh-CN"/>
        </w:rPr>
        <w:t>公务</w:t>
      </w:r>
      <w:r>
        <w:rPr>
          <w:spacing w:val="5"/>
        </w:rPr>
        <w:t>用车运行维护费以及其他费用。</w:t>
      </w:r>
    </w:p>
    <w:p w14:paraId="000EFFA4">
      <w:pPr>
        <w:spacing w:line="336" w:lineRule="auto"/>
        <w:sectPr>
          <w:footerReference r:id="rId15" w:type="default"/>
          <w:pgSz w:w="12070" w:h="16960"/>
          <w:pgMar w:top="1306" w:right="924" w:bottom="1325" w:left="1405" w:header="0" w:footer="1199" w:gutter="0"/>
          <w:cols w:space="720" w:num="1"/>
        </w:sectPr>
      </w:pPr>
    </w:p>
    <w:p w14:paraId="4F880DFE">
      <w:pPr>
        <w:pStyle w:val="2"/>
        <w:spacing w:before="62" w:line="292" w:lineRule="auto"/>
        <w:ind w:right="152" w:firstLine="620"/>
      </w:pPr>
      <w:r>
        <w:rPr>
          <w:rFonts w:ascii="宋体" w:hAnsi="宋体" w:eastAsia="宋体" w:cs="宋体"/>
          <w:spacing w:val="8"/>
        </w:rPr>
        <w:t>9.</w:t>
      </w:r>
      <w:r>
        <w:rPr>
          <w:spacing w:val="8"/>
        </w:rPr>
        <w:t>上年结转：指以前年度尚未使用完毕，结转到本年仍按原</w:t>
      </w:r>
      <w:r>
        <w:rPr>
          <w:spacing w:val="7"/>
        </w:rPr>
        <w:t>规定</w:t>
      </w:r>
      <w:r>
        <w:t xml:space="preserve"> </w:t>
      </w:r>
      <w:r>
        <w:rPr>
          <w:spacing w:val="3"/>
        </w:rPr>
        <w:t>用途继续使用的资金。</w:t>
      </w:r>
    </w:p>
    <w:p w14:paraId="09E1E12F">
      <w:pPr>
        <w:pStyle w:val="2"/>
        <w:spacing w:before="257" w:line="348" w:lineRule="auto"/>
        <w:ind w:firstLine="624"/>
      </w:pPr>
      <w:r>
        <w:rPr>
          <w:b/>
          <w:bCs/>
          <w:spacing w:val="12"/>
        </w:rPr>
        <w:t>10.“三公”经费：</w:t>
      </w:r>
      <w:r>
        <w:rPr>
          <w:spacing w:val="12"/>
        </w:rPr>
        <w:t>指用财政拨款安排的因公出国</w:t>
      </w:r>
      <w:r>
        <w:rPr>
          <w:rFonts w:hint="eastAsia"/>
          <w:spacing w:val="12"/>
          <w:lang w:eastAsia="zh-CN"/>
        </w:rPr>
        <w:t>（</w:t>
      </w:r>
      <w:r>
        <w:rPr>
          <w:spacing w:val="12"/>
        </w:rPr>
        <w:t>境</w:t>
      </w:r>
      <w:r>
        <w:rPr>
          <w:rFonts w:hint="eastAsia"/>
          <w:spacing w:val="12"/>
          <w:lang w:eastAsia="zh-CN"/>
        </w:rPr>
        <w:t>）</w:t>
      </w:r>
      <w:r>
        <w:rPr>
          <w:spacing w:val="12"/>
        </w:rPr>
        <w:t>费、公务</w:t>
      </w:r>
      <w:r>
        <w:rPr>
          <w:spacing w:val="3"/>
        </w:rPr>
        <w:t xml:space="preserve">  </w:t>
      </w:r>
      <w:r>
        <w:rPr>
          <w:spacing w:val="18"/>
        </w:rPr>
        <w:t>用车购置及运行费和公务接待费。其中，因公出国</w:t>
      </w:r>
      <w:r>
        <w:rPr>
          <w:rFonts w:hint="eastAsia"/>
          <w:spacing w:val="18"/>
          <w:lang w:eastAsia="zh-CN"/>
        </w:rPr>
        <w:t>（</w:t>
      </w:r>
      <w:r>
        <w:rPr>
          <w:spacing w:val="18"/>
        </w:rPr>
        <w:t>境</w:t>
      </w:r>
      <w:r>
        <w:rPr>
          <w:rFonts w:hint="eastAsia"/>
          <w:spacing w:val="18"/>
          <w:lang w:eastAsia="zh-CN"/>
        </w:rPr>
        <w:t>）</w:t>
      </w:r>
      <w:r>
        <w:rPr>
          <w:spacing w:val="18"/>
        </w:rPr>
        <w:t>费反映</w:t>
      </w:r>
      <w:r>
        <w:rPr>
          <w:spacing w:val="17"/>
        </w:rPr>
        <w:t>单位</w:t>
      </w:r>
      <w:r>
        <w:t xml:space="preserve">  </w:t>
      </w:r>
      <w:r>
        <w:rPr>
          <w:spacing w:val="18"/>
        </w:rPr>
        <w:t>公务出国</w:t>
      </w:r>
      <w:r>
        <w:rPr>
          <w:rFonts w:hint="eastAsia"/>
          <w:spacing w:val="18"/>
          <w:lang w:eastAsia="zh-CN"/>
        </w:rPr>
        <w:t>（</w:t>
      </w:r>
      <w:r>
        <w:rPr>
          <w:spacing w:val="18"/>
        </w:rPr>
        <w:t>境</w:t>
      </w:r>
      <w:r>
        <w:rPr>
          <w:rFonts w:hint="eastAsia"/>
          <w:spacing w:val="18"/>
          <w:lang w:eastAsia="zh-CN"/>
        </w:rPr>
        <w:t>）</w:t>
      </w:r>
      <w:r>
        <w:rPr>
          <w:spacing w:val="18"/>
        </w:rPr>
        <w:t>国际旅费、国外城市间交通费、住宿费、伙食费、公</w:t>
      </w:r>
      <w:r>
        <w:t xml:space="preserve">  </w:t>
      </w:r>
      <w:r>
        <w:rPr>
          <w:spacing w:val="8"/>
        </w:rPr>
        <w:t>杂费、培训费等支出；公务用车购置及运行费</w:t>
      </w:r>
      <w:r>
        <w:rPr>
          <w:spacing w:val="7"/>
        </w:rPr>
        <w:t>反映单位公务用车购置</w:t>
      </w:r>
      <w:r>
        <w:t xml:space="preserve">  </w:t>
      </w:r>
      <w:r>
        <w:rPr>
          <w:spacing w:val="2"/>
        </w:rPr>
        <w:t>费以及按规定保留的公务用车燃料费、维修费、过路过桥费、保险费、</w:t>
      </w:r>
      <w:r>
        <w:rPr>
          <w:spacing w:val="11"/>
        </w:rPr>
        <w:t xml:space="preserve"> </w:t>
      </w:r>
      <w:r>
        <w:rPr>
          <w:spacing w:val="7"/>
        </w:rPr>
        <w:t>安全奖励费用等支出；公务接待费反映单位按规定开支的各类公务接</w:t>
      </w:r>
      <w:r>
        <w:rPr>
          <w:spacing w:val="9"/>
        </w:rPr>
        <w:t xml:space="preserve">  </w:t>
      </w:r>
      <w:r>
        <w:rPr>
          <w:spacing w:val="33"/>
        </w:rPr>
        <w:t>待</w:t>
      </w:r>
      <w:r>
        <w:rPr>
          <w:rFonts w:hint="eastAsia"/>
          <w:spacing w:val="33"/>
          <w:lang w:eastAsia="zh-CN"/>
        </w:rPr>
        <w:t>（</w:t>
      </w:r>
      <w:r>
        <w:rPr>
          <w:spacing w:val="33"/>
        </w:rPr>
        <w:t>含外宾接待</w:t>
      </w:r>
      <w:r>
        <w:rPr>
          <w:rFonts w:hint="eastAsia"/>
          <w:spacing w:val="33"/>
          <w:lang w:eastAsia="zh-CN"/>
        </w:rPr>
        <w:t>）</w:t>
      </w:r>
      <w:r>
        <w:rPr>
          <w:spacing w:val="33"/>
        </w:rPr>
        <w:t>支出。</w:t>
      </w:r>
    </w:p>
    <w:p w14:paraId="6F8D5501">
      <w:pPr>
        <w:pStyle w:val="2"/>
        <w:spacing w:before="285" w:line="294" w:lineRule="auto"/>
        <w:ind w:right="135" w:firstLine="624"/>
      </w:pPr>
      <w:r>
        <w:rPr>
          <w:rFonts w:ascii="宋体" w:hAnsi="宋体" w:eastAsia="宋体" w:cs="宋体"/>
          <w:b/>
          <w:bCs/>
          <w:spacing w:val="2"/>
        </w:rPr>
        <w:t>11.</w:t>
      </w:r>
      <w:r>
        <w:rPr>
          <w:b/>
          <w:bCs/>
          <w:spacing w:val="2"/>
        </w:rPr>
        <w:t>绩效目标：</w:t>
      </w:r>
      <w:r>
        <w:rPr>
          <w:spacing w:val="2"/>
        </w:rPr>
        <w:t xml:space="preserve">指财政预算资金在一定期限内计划实现的产出和效 </w:t>
      </w:r>
      <w:r>
        <w:rPr>
          <w:spacing w:val="-17"/>
        </w:rPr>
        <w:t>果。</w:t>
      </w:r>
    </w:p>
    <w:p w14:paraId="05F6DDC1">
      <w:pPr>
        <w:pStyle w:val="2"/>
        <w:spacing w:before="254" w:line="304" w:lineRule="auto"/>
        <w:ind w:right="155" w:firstLine="620"/>
      </w:pPr>
      <w:r>
        <w:rPr>
          <w:rFonts w:ascii="宋体" w:hAnsi="宋体" w:eastAsia="宋体" w:cs="宋体"/>
          <w:spacing w:val="36"/>
        </w:rPr>
        <w:t>12.</w:t>
      </w:r>
      <w:r>
        <w:rPr>
          <w:spacing w:val="36"/>
        </w:rPr>
        <w:t>一</w:t>
      </w:r>
      <w:r>
        <w:rPr>
          <w:spacing w:val="-77"/>
        </w:rPr>
        <w:t xml:space="preserve"> </w:t>
      </w:r>
      <w:r>
        <w:rPr>
          <w:spacing w:val="36"/>
        </w:rPr>
        <w:t>般公共服务支出</w:t>
      </w:r>
      <w:r>
        <w:rPr>
          <w:rFonts w:hint="eastAsia"/>
          <w:spacing w:val="36"/>
          <w:lang w:eastAsia="zh-CN"/>
        </w:rPr>
        <w:t>（</w:t>
      </w:r>
      <w:r>
        <w:rPr>
          <w:spacing w:val="36"/>
        </w:rPr>
        <w:t>类</w:t>
      </w:r>
      <w:r>
        <w:rPr>
          <w:rFonts w:hint="eastAsia"/>
          <w:spacing w:val="36"/>
          <w:lang w:eastAsia="zh-CN"/>
        </w:rPr>
        <w:t>）</w:t>
      </w:r>
      <w:r>
        <w:rPr>
          <w:spacing w:val="36"/>
        </w:rPr>
        <w:t>财政事务</w:t>
      </w:r>
      <w:r>
        <w:rPr>
          <w:rFonts w:hint="eastAsia"/>
          <w:spacing w:val="36"/>
          <w:lang w:eastAsia="zh-CN"/>
        </w:rPr>
        <w:t>（</w:t>
      </w:r>
      <w:r>
        <w:rPr>
          <w:spacing w:val="36"/>
        </w:rPr>
        <w:t>款)行政运行(项):反</w:t>
      </w:r>
      <w:r>
        <w:rPr>
          <w:spacing w:val="17"/>
        </w:rPr>
        <w:t>映行政单位(包括实行公务员管理的事业单位)的基本支出。</w:t>
      </w:r>
    </w:p>
    <w:p w14:paraId="301E20EB">
      <w:pPr>
        <w:spacing w:line="304" w:lineRule="auto"/>
        <w:sectPr>
          <w:footerReference r:id="rId16" w:type="default"/>
          <w:pgSz w:w="12110" w:h="16990"/>
          <w:pgMar w:top="1400" w:right="935" w:bottom="1354" w:left="1490" w:header="0" w:footer="1219" w:gutter="0"/>
          <w:cols w:space="720" w:num="1"/>
        </w:sectPr>
      </w:pPr>
    </w:p>
    <w:p w14:paraId="24D08E10">
      <w:pPr>
        <w:spacing w:before="88" w:line="224" w:lineRule="auto"/>
        <w:ind w:left="3949"/>
        <w:rPr>
          <w:rFonts w:ascii="楷体" w:hAnsi="楷体" w:eastAsia="楷体" w:cs="楷体"/>
          <w:sz w:val="42"/>
          <w:szCs w:val="42"/>
        </w:rPr>
      </w:pPr>
      <w:r>
        <w:rPr>
          <w:rFonts w:ascii="楷体" w:hAnsi="楷体" w:eastAsia="楷体" w:cs="楷体"/>
          <w:spacing w:val="4"/>
          <w:sz w:val="42"/>
          <w:szCs w:val="42"/>
        </w:rPr>
        <w:t>第四部分</w:t>
      </w:r>
    </w:p>
    <w:p w14:paraId="6AC9FE0E">
      <w:pPr>
        <w:spacing w:before="90" w:line="224" w:lineRule="auto"/>
        <w:ind w:left="2980"/>
        <w:rPr>
          <w:rFonts w:ascii="楷体" w:hAnsi="楷体" w:eastAsia="楷体" w:cs="楷体"/>
          <w:sz w:val="42"/>
          <w:szCs w:val="42"/>
        </w:rPr>
      </w:pPr>
      <w:r>
        <w:rPr>
          <w:rFonts w:ascii="楷体" w:hAnsi="楷体" w:eastAsia="楷体" w:cs="楷体"/>
          <w:spacing w:val="23"/>
          <w:sz w:val="42"/>
          <w:szCs w:val="42"/>
        </w:rPr>
        <w:t>2025年部门预算表</w:t>
      </w:r>
    </w:p>
    <w:p w14:paraId="695498FF">
      <w:pPr>
        <w:spacing w:line="263" w:lineRule="auto"/>
        <w:rPr>
          <w:rFonts w:ascii="Arial"/>
          <w:sz w:val="21"/>
        </w:rPr>
      </w:pPr>
    </w:p>
    <w:p w14:paraId="23A86DCB">
      <w:pPr>
        <w:spacing w:line="264" w:lineRule="auto"/>
        <w:rPr>
          <w:rFonts w:ascii="Arial"/>
          <w:sz w:val="21"/>
        </w:rPr>
      </w:pPr>
    </w:p>
    <w:p w14:paraId="2220F558">
      <w:pPr>
        <w:spacing w:line="264" w:lineRule="auto"/>
        <w:rPr>
          <w:rFonts w:ascii="Arial"/>
          <w:sz w:val="21"/>
        </w:rPr>
      </w:pPr>
    </w:p>
    <w:p w14:paraId="3B3CC3A6">
      <w:pPr>
        <w:pStyle w:val="2"/>
        <w:spacing w:before="101" w:line="222" w:lineRule="auto"/>
      </w:pPr>
      <w:r>
        <w:rPr>
          <w:spacing w:val="5"/>
        </w:rPr>
        <w:t>一、收支预算总表</w:t>
      </w:r>
    </w:p>
    <w:p w14:paraId="2ECDBE54">
      <w:pPr>
        <w:pStyle w:val="2"/>
        <w:spacing w:before="47" w:line="222" w:lineRule="auto"/>
      </w:pPr>
      <w:r>
        <w:rPr>
          <w:spacing w:val="5"/>
        </w:rPr>
        <w:t>二、收入预算总表</w:t>
      </w:r>
    </w:p>
    <w:p w14:paraId="74CB29EA">
      <w:pPr>
        <w:pStyle w:val="2"/>
        <w:spacing w:before="37" w:line="222" w:lineRule="auto"/>
      </w:pPr>
      <w:r>
        <w:rPr>
          <w:spacing w:val="5"/>
        </w:rPr>
        <w:t>三、支出预算总表</w:t>
      </w:r>
    </w:p>
    <w:p w14:paraId="25D04295">
      <w:pPr>
        <w:pStyle w:val="2"/>
        <w:spacing w:before="57" w:line="222" w:lineRule="auto"/>
      </w:pPr>
      <w:r>
        <w:rPr>
          <w:spacing w:val="-2"/>
        </w:rPr>
        <w:t>四</w:t>
      </w:r>
      <w:r>
        <w:rPr>
          <w:spacing w:val="-79"/>
        </w:rPr>
        <w:t xml:space="preserve"> </w:t>
      </w:r>
      <w:r>
        <w:rPr>
          <w:spacing w:val="-2"/>
        </w:rPr>
        <w:t>、支出功能分类预算表</w:t>
      </w:r>
    </w:p>
    <w:p w14:paraId="288C1D71">
      <w:pPr>
        <w:pStyle w:val="2"/>
        <w:spacing w:before="46" w:line="221" w:lineRule="auto"/>
      </w:pPr>
      <w:r>
        <w:rPr>
          <w:spacing w:val="7"/>
        </w:rPr>
        <w:t>五、支出经济分类预算表</w:t>
      </w:r>
    </w:p>
    <w:p w14:paraId="4EFA328E">
      <w:pPr>
        <w:pStyle w:val="2"/>
        <w:spacing w:before="50" w:line="222" w:lineRule="auto"/>
      </w:pPr>
      <w:r>
        <w:rPr>
          <w:spacing w:val="2"/>
        </w:rPr>
        <w:t>六</w:t>
      </w:r>
      <w:r>
        <w:rPr>
          <w:spacing w:val="-71"/>
        </w:rPr>
        <w:t xml:space="preserve"> </w:t>
      </w:r>
      <w:r>
        <w:rPr>
          <w:spacing w:val="2"/>
        </w:rPr>
        <w:t>、财政拨款预算总表</w:t>
      </w:r>
    </w:p>
    <w:p w14:paraId="5E04BE50">
      <w:pPr>
        <w:pStyle w:val="2"/>
        <w:spacing w:before="37" w:line="222" w:lineRule="auto"/>
      </w:pPr>
      <w:r>
        <w:rPr>
          <w:spacing w:val="5"/>
        </w:rPr>
        <w:t>七、一般公共预算支出表</w:t>
      </w:r>
    </w:p>
    <w:p w14:paraId="3753C174">
      <w:pPr>
        <w:pStyle w:val="2"/>
        <w:spacing w:before="37" w:line="222" w:lineRule="auto"/>
      </w:pPr>
      <w:r>
        <w:rPr>
          <w:spacing w:val="3"/>
        </w:rPr>
        <w:t>八</w:t>
      </w:r>
      <w:r>
        <w:rPr>
          <w:spacing w:val="-80"/>
        </w:rPr>
        <w:t xml:space="preserve"> </w:t>
      </w:r>
      <w:r>
        <w:rPr>
          <w:spacing w:val="3"/>
        </w:rPr>
        <w:t>、一般公共预算基本支出表</w:t>
      </w:r>
    </w:p>
    <w:p w14:paraId="3BAD689B">
      <w:pPr>
        <w:pStyle w:val="2"/>
        <w:spacing w:before="37" w:line="222" w:lineRule="auto"/>
      </w:pPr>
      <w:r>
        <w:rPr>
          <w:spacing w:val="6"/>
        </w:rPr>
        <w:t>九、一般公共预算“三公”经费支出预算表</w:t>
      </w:r>
    </w:p>
    <w:p w14:paraId="50016716">
      <w:pPr>
        <w:pStyle w:val="2"/>
        <w:spacing w:before="36" w:line="220" w:lineRule="auto"/>
      </w:pPr>
      <w:r>
        <w:rPr>
          <w:spacing w:val="7"/>
        </w:rPr>
        <w:t>十、政府性基金预算支出表</w:t>
      </w:r>
    </w:p>
    <w:p w14:paraId="53C59FCE">
      <w:pPr>
        <w:pStyle w:val="2"/>
        <w:spacing w:before="62" w:line="222" w:lineRule="auto"/>
      </w:pPr>
      <w:r>
        <w:rPr>
          <w:spacing w:val="2"/>
        </w:rPr>
        <w:t>十</w:t>
      </w:r>
      <w:r>
        <w:rPr>
          <w:spacing w:val="-79"/>
        </w:rPr>
        <w:t xml:space="preserve"> </w:t>
      </w:r>
      <w:r>
        <w:rPr>
          <w:spacing w:val="2"/>
        </w:rPr>
        <w:t>一、国有资本经营预算支出表</w:t>
      </w:r>
    </w:p>
    <w:p w14:paraId="69CF10FF">
      <w:pPr>
        <w:pStyle w:val="2"/>
        <w:spacing w:before="50" w:line="222" w:lineRule="auto"/>
      </w:pPr>
      <w:r>
        <w:rPr>
          <w:spacing w:val="5"/>
        </w:rPr>
        <w:t>十二、项目支出表</w:t>
      </w:r>
    </w:p>
    <w:p w14:paraId="29A17EF6">
      <w:pPr>
        <w:pStyle w:val="2"/>
        <w:spacing w:before="54" w:line="222" w:lineRule="auto"/>
      </w:pPr>
      <w:r>
        <w:rPr>
          <w:spacing w:val="7"/>
        </w:rPr>
        <w:t>十三、政府采购预算表</w:t>
      </w:r>
    </w:p>
    <w:p w14:paraId="43E1A87F">
      <w:pPr>
        <w:pStyle w:val="2"/>
        <w:spacing w:before="28" w:line="222" w:lineRule="auto"/>
      </w:pPr>
      <w:r>
        <w:rPr>
          <w:spacing w:val="7"/>
        </w:rPr>
        <w:t>十四、政府购买服务预算表</w:t>
      </w:r>
    </w:p>
    <w:p w14:paraId="452F6811">
      <w:pPr>
        <w:pStyle w:val="2"/>
        <w:spacing w:before="67" w:line="222" w:lineRule="auto"/>
      </w:pPr>
      <w:r>
        <w:rPr>
          <w:spacing w:val="7"/>
        </w:rPr>
        <w:t>十五、部门整体绩效目标表</w:t>
      </w:r>
    </w:p>
    <w:p w14:paraId="51E50B41">
      <w:pPr>
        <w:pStyle w:val="2"/>
        <w:spacing w:before="27" w:line="222" w:lineRule="auto"/>
      </w:pPr>
      <w:r>
        <w:rPr>
          <w:spacing w:val="7"/>
        </w:rPr>
        <w:t>十六、项目支出预算绩效目标表</w:t>
      </w:r>
      <w:bookmarkStart w:id="0" w:name="_GoBack"/>
      <w:bookmarkEnd w:id="0"/>
    </w:p>
    <w:sectPr>
      <w:footerReference r:id="rId17" w:type="default"/>
      <w:pgSz w:w="12040" w:h="16940"/>
      <w:pgMar w:top="1323" w:right="1806" w:bottom="1326" w:left="1419" w:header="0" w:footer="119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43324">
    <w:pPr>
      <w:spacing w:line="173" w:lineRule="auto"/>
      <w:ind w:left="4800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19B14">
    <w:pPr>
      <w:spacing w:line="173" w:lineRule="auto"/>
      <w:ind w:left="4850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pacing w:val="4"/>
        <w:sz w:val="14"/>
        <w:szCs w:val="14"/>
      </w:rPr>
      <w:t>11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E49E4">
    <w:pPr>
      <w:spacing w:line="173" w:lineRule="auto"/>
      <w:ind w:left="4774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pacing w:val="-5"/>
        <w:sz w:val="14"/>
        <w:szCs w:val="14"/>
      </w:rPr>
      <w:t>12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773E7">
    <w:pPr>
      <w:spacing w:line="174" w:lineRule="auto"/>
      <w:ind w:left="4719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pacing w:val="-5"/>
        <w:sz w:val="15"/>
        <w:szCs w:val="15"/>
      </w:rPr>
      <w:t>13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FDCF95">
    <w:pPr>
      <w:spacing w:line="173" w:lineRule="auto"/>
      <w:ind w:left="481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pacing w:val="-5"/>
        <w:sz w:val="14"/>
        <w:szCs w:val="14"/>
      </w:rPr>
      <w:t>14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0CB6F8">
    <w:pPr>
      <w:spacing w:line="174" w:lineRule="auto"/>
      <w:ind w:left="4899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7CCB5">
    <w:pPr>
      <w:spacing w:line="174" w:lineRule="auto"/>
      <w:ind w:left="4879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37D93">
    <w:pPr>
      <w:spacing w:line="171" w:lineRule="auto"/>
      <w:ind w:left="4790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1AE90">
    <w:pPr>
      <w:spacing w:line="229" w:lineRule="auto"/>
      <w:ind w:left="4780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z w:val="18"/>
        <w:szCs w:val="18"/>
      </w:rPr>
      <w:t>9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425DB">
    <w:pPr>
      <w:spacing w:line="170" w:lineRule="auto"/>
      <w:ind w:left="4894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7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5D651">
    <w:pPr>
      <w:spacing w:line="173" w:lineRule="auto"/>
      <w:ind w:left="482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8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AE594">
    <w:pPr>
      <w:spacing w:line="174" w:lineRule="auto"/>
      <w:ind w:left="4809"/>
      <w:rPr>
        <w:rFonts w:ascii="Times New Roman" w:hAnsi="Times New Roman" w:eastAsia="Times New Roman" w:cs="Times New Roman"/>
        <w:sz w:val="15"/>
        <w:szCs w:val="15"/>
      </w:rPr>
    </w:pPr>
    <w:r>
      <w:rPr>
        <w:rFonts w:ascii="Times New Roman" w:hAnsi="Times New Roman" w:eastAsia="Times New Roman" w:cs="Times New Roman"/>
        <w:sz w:val="15"/>
        <w:szCs w:val="15"/>
      </w:rPr>
      <w:t>9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2E60E">
    <w:pPr>
      <w:spacing w:line="173" w:lineRule="auto"/>
      <w:ind w:left="4699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pacing w:val="-5"/>
        <w:sz w:val="14"/>
        <w:szCs w:val="14"/>
      </w:rPr>
      <w:t>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4BA571D"/>
    <w:rsid w:val="28370FAF"/>
    <w:rsid w:val="2B7A1D63"/>
    <w:rsid w:val="38CB439C"/>
    <w:rsid w:val="4B5E1250"/>
    <w:rsid w:val="53AC7A05"/>
    <w:rsid w:val="586375C6"/>
    <w:rsid w:val="6BFB4731"/>
    <w:rsid w:val="71D23B1D"/>
    <w:rsid w:val="79267A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33"/>
      <w:szCs w:val="3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theme" Target="theme/theme1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14</Pages>
  <Words>5035</Words>
  <Characters>5460</Characters>
  <TotalTime>5</TotalTime>
  <ScaleCrop>false</ScaleCrop>
  <LinksUpToDate>false</LinksUpToDate>
  <CharactersWithSpaces>5631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2025-09-11T17:44:00Z</dcterms:created>
  <dc:creator>Administrator</dc:creator>
  <cp:lastModifiedBy>SUN</cp:lastModifiedBy>
  <dcterms:modified xsi:type="dcterms:W3CDTF">2025-09-11T11:27:42Z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2025-09-11T17:44:28Z</vt:filetime>
  </property>
  <property fmtid="{D5CDD505-2E9C-101B-9397-08002B2CF9AE}" pid="4" name="UsrData">
    <vt:lpwstr>68c299f769d47e001f2b533ewl</vt:lpwstr>
  </property>
  <property fmtid="{D5CDD505-2E9C-101B-9397-08002B2CF9AE}" pid="5" name="KSOTemplateDocerSaveRecord">
    <vt:lpwstr>eyJoZGlkIjoiZTg2MTA5Y2ViM2IzNjllNjZiMGM2OThmNDlkYzJkZGIiLCJ1c2VySWQiOiI0MTI3Njg3MjEifQ==</vt:lpwstr>
  </property>
  <property fmtid="{D5CDD505-2E9C-101B-9397-08002B2CF9AE}" pid="6" name="KSOProductBuildVer">
    <vt:lpwstr>2052-12.1.0.22529</vt:lpwstr>
  </property>
  <property fmtid="{D5CDD505-2E9C-101B-9397-08002B2CF9AE}" pid="7" name="ICV">
    <vt:lpwstr>2F96E6657E474456BB1D6784A47AF854_13</vt:lpwstr>
  </property>
</Properties>
</file>