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  <w:lang w:val="en-US" w:eastAsia="zh-CN"/>
        </w:rPr>
      </w:pPr>
    </w:p>
    <w:p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民政局组织提标工作培训会议</w:t>
      </w:r>
    </w:p>
    <w:p>
      <w:pPr>
        <w:jc w:val="both"/>
        <w:rPr>
          <w:rFonts w:hint="default"/>
          <w:sz w:val="32"/>
          <w:szCs w:val="32"/>
          <w:lang w:val="en-US" w:eastAsia="zh-CN"/>
        </w:rPr>
      </w:pPr>
      <w:bookmarkStart w:id="0" w:name="_GoBack"/>
      <w:bookmarkEnd w:id="0"/>
    </w:p>
    <w:p>
      <w:pPr>
        <w:ind w:firstLine="640" w:firstLineChars="200"/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2023年6月27日，民政局组织召开2023年度低保特困提标工作会议，全市26个乡镇街道的分管领导和民政助理参加了会议，会上，民政局对今年的提标文件进行了解读，对相关工作进行了部署安排，对具体业务进行了培训指导，至此，全市低保特困提标工作拉开序幕，7月底结束。</w:t>
      </w:r>
    </w:p>
    <w:p>
      <w:pPr>
        <w:ind w:firstLine="640" w:firstLineChars="200"/>
        <w:jc w:val="both"/>
        <w:rPr>
          <w:rFonts w:hint="default"/>
          <w:sz w:val="32"/>
          <w:szCs w:val="32"/>
          <w:lang w:val="en-US" w:eastAsia="zh-CN"/>
        </w:rPr>
      </w:pPr>
    </w:p>
    <w:p>
      <w:pPr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5274310" cy="3955415"/>
            <wp:effectExtent l="0" t="0" r="2540" b="6985"/>
            <wp:docPr id="1" name="图片 1" descr="38d6b8f4e60b09148bbc6866e1d9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8d6b8f4e60b09148bbc6866e1d975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MjA3YTM4NmE3MDFhZjFiYWJjNjQxNDFjZTAwMGMifQ=="/>
  </w:docVars>
  <w:rsids>
    <w:rsidRoot w:val="7C6707DD"/>
    <w:rsid w:val="7C67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2023-07-26T05:56:00Z</dcterms:created>
  <dc:creator>星夜兼程</dc:creator>
  <cp:lastModifiedBy>星夜兼程</cp:lastModifiedBy>
  <dcterms:modified xsi:type="dcterms:W3CDTF">2023-07-26T05:59:23Z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A79379D78F23448DB31E04A73C352A51_11</vt:lpwstr>
  </property>
</Properties>
</file>