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hint="eastAsia" w:ascii="方正小标宋简体" w:hAnsi="黑体" w:eastAsia="方正小标宋简体"/>
          <w:color w:val="auto"/>
          <w:sz w:val="44"/>
          <w:szCs w:val="44"/>
        </w:rPr>
      </w:pPr>
      <w:r>
        <w:rPr>
          <w:rFonts w:hint="eastAsia" w:ascii="方正小标宋简体" w:hAnsi="黑体" w:eastAsia="方正小标宋简体"/>
          <w:color w:val="auto"/>
          <w:sz w:val="44"/>
          <w:szCs w:val="44"/>
        </w:rPr>
        <w:t>庄河市第六高级中学2021年度单位预算</w:t>
      </w:r>
    </w:p>
    <w:p>
      <w:pPr>
        <w:spacing w:line="220" w:lineRule="atLeast"/>
        <w:jc w:val="center"/>
        <w:rPr>
          <w:rFonts w:ascii="仿宋_GB2312" w:eastAsia="仿宋_GB2312"/>
          <w:color w:val="auto"/>
          <w:sz w:val="32"/>
          <w:szCs w:val="32"/>
        </w:rPr>
      </w:pPr>
    </w:p>
    <w:p>
      <w:pPr>
        <w:spacing w:line="220" w:lineRule="atLeast"/>
        <w:jc w:val="center"/>
        <w:rPr>
          <w:rFonts w:hint="eastAsia" w:ascii="方正小标宋简体" w:hAnsi="黑体" w:eastAsia="方正小标宋简体"/>
          <w:b/>
          <w:color w:val="auto"/>
          <w:sz w:val="32"/>
          <w:szCs w:val="32"/>
        </w:rPr>
      </w:pPr>
      <w:r>
        <w:rPr>
          <w:rFonts w:hint="eastAsia" w:ascii="仿宋_GB2312" w:eastAsia="仿宋_GB2312"/>
          <w:b/>
          <w:color w:val="auto"/>
          <w:sz w:val="32"/>
          <w:szCs w:val="32"/>
        </w:rPr>
        <w:t>目录</w:t>
      </w:r>
    </w:p>
    <w:p>
      <w:pPr>
        <w:adjustRightInd w:val="0"/>
        <w:snapToGrid w:val="0"/>
        <w:spacing w:line="220" w:lineRule="atLeast"/>
        <w:rPr>
          <w:rFonts w:hint="eastAsia" w:ascii="黑体" w:hAnsi="黑体" w:eastAsia="黑体"/>
          <w:color w:val="auto"/>
          <w:sz w:val="32"/>
          <w:szCs w:val="32"/>
        </w:rPr>
      </w:pPr>
    </w:p>
    <w:p>
      <w:pPr>
        <w:adjustRightInd w:val="0"/>
        <w:snapToGrid w:val="0"/>
        <w:spacing w:line="220" w:lineRule="atLeast"/>
        <w:rPr>
          <w:rFonts w:hint="eastAsia" w:ascii="黑体" w:hAnsi="黑体" w:eastAsia="黑体"/>
          <w:color w:val="auto"/>
          <w:sz w:val="32"/>
          <w:szCs w:val="32"/>
        </w:rPr>
      </w:pPr>
      <w:r>
        <w:rPr>
          <w:rFonts w:hint="eastAsia" w:ascii="黑体" w:hAnsi="黑体" w:eastAsia="黑体"/>
          <w:color w:val="auto"/>
          <w:sz w:val="32"/>
          <w:szCs w:val="32"/>
        </w:rPr>
        <w:t xml:space="preserve">第一部分  </w:t>
      </w:r>
      <w:r>
        <w:rPr>
          <w:rFonts w:hint="eastAsia"/>
          <w:color w:val="auto"/>
          <w:sz w:val="32"/>
          <w:szCs w:val="32"/>
        </w:rPr>
        <w:t xml:space="preserve"> </w:t>
      </w:r>
      <w:r>
        <w:rPr>
          <w:rFonts w:hint="eastAsia" w:ascii="黑体" w:hAnsi="黑体" w:eastAsia="黑体"/>
          <w:color w:val="auto"/>
          <w:sz w:val="32"/>
          <w:szCs w:val="32"/>
        </w:rPr>
        <w:t>庄河市第六高级中学概况</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一、主要职责</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二、机构设置</w:t>
      </w:r>
    </w:p>
    <w:p>
      <w:pPr>
        <w:adjustRightInd w:val="0"/>
        <w:snapToGrid w:val="0"/>
        <w:spacing w:line="220" w:lineRule="atLeast"/>
        <w:rPr>
          <w:rFonts w:hint="eastAsia" w:ascii="黑体" w:hAnsi="黑体" w:eastAsia="黑体"/>
          <w:color w:val="auto"/>
          <w:sz w:val="32"/>
          <w:szCs w:val="32"/>
        </w:rPr>
      </w:pPr>
      <w:r>
        <w:rPr>
          <w:rFonts w:hint="eastAsia" w:ascii="黑体" w:hAnsi="黑体" w:eastAsia="黑体"/>
          <w:color w:val="auto"/>
          <w:sz w:val="32"/>
          <w:szCs w:val="32"/>
        </w:rPr>
        <w:t>第二部分   庄河市第六高级中学2021年单位预算表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一、收支预算总表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二、收入预算总表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三、支出预算总表</w:t>
      </w:r>
    </w:p>
    <w:p>
      <w:pPr>
        <w:adjustRightInd w:val="0"/>
        <w:snapToGrid w:val="0"/>
        <w:spacing w:line="220" w:lineRule="atLeast"/>
        <w:rPr>
          <w:rFonts w:ascii="仿宋_GB2312" w:eastAsia="仿宋_GB2312"/>
          <w:color w:val="auto"/>
          <w:sz w:val="32"/>
          <w:szCs w:val="32"/>
        </w:rPr>
      </w:pPr>
      <w:r>
        <w:rPr>
          <w:rFonts w:hint="eastAsia" w:ascii="仿宋_GB2312" w:eastAsia="仿宋_GB2312"/>
          <w:color w:val="auto"/>
          <w:sz w:val="32"/>
          <w:szCs w:val="32"/>
        </w:rPr>
        <w:t>四、支出功能</w:t>
      </w:r>
      <w:r>
        <w:rPr>
          <w:rFonts w:ascii="仿宋_GB2312" w:eastAsia="仿宋_GB2312"/>
          <w:color w:val="auto"/>
          <w:sz w:val="32"/>
          <w:szCs w:val="32"/>
        </w:rPr>
        <w:t>分类预算表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五</w:t>
      </w:r>
      <w:r>
        <w:rPr>
          <w:rFonts w:ascii="仿宋_GB2312" w:eastAsia="仿宋_GB2312"/>
          <w:color w:val="auto"/>
          <w:sz w:val="32"/>
          <w:szCs w:val="32"/>
        </w:rPr>
        <w:t>、</w:t>
      </w:r>
      <w:r>
        <w:rPr>
          <w:rFonts w:hint="eastAsia" w:ascii="仿宋_GB2312" w:eastAsia="仿宋_GB2312"/>
          <w:color w:val="auto"/>
          <w:sz w:val="32"/>
          <w:szCs w:val="32"/>
        </w:rPr>
        <w:t>支出</w:t>
      </w:r>
      <w:r>
        <w:rPr>
          <w:rFonts w:ascii="仿宋_GB2312" w:eastAsia="仿宋_GB2312"/>
          <w:color w:val="auto"/>
          <w:sz w:val="32"/>
          <w:szCs w:val="32"/>
        </w:rPr>
        <w:t>经济分类预算表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六</w:t>
      </w:r>
      <w:r>
        <w:rPr>
          <w:rFonts w:ascii="仿宋_GB2312" w:eastAsia="仿宋_GB2312"/>
          <w:color w:val="auto"/>
          <w:sz w:val="32"/>
          <w:szCs w:val="32"/>
        </w:rPr>
        <w:t>、</w:t>
      </w:r>
      <w:r>
        <w:rPr>
          <w:rFonts w:hint="eastAsia" w:ascii="仿宋_GB2312" w:eastAsia="仿宋_GB2312"/>
          <w:color w:val="auto"/>
          <w:sz w:val="32"/>
          <w:szCs w:val="32"/>
        </w:rPr>
        <w:t>财政拨款预算总表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七、一般公共预算支出表</w:t>
      </w:r>
    </w:p>
    <w:p>
      <w:pPr>
        <w:adjustRightInd w:val="0"/>
        <w:snapToGrid w:val="0"/>
        <w:spacing w:line="220" w:lineRule="atLeast"/>
        <w:rPr>
          <w:rFonts w:ascii="仿宋_GB2312" w:eastAsia="仿宋_GB2312"/>
          <w:color w:val="auto"/>
          <w:sz w:val="32"/>
          <w:szCs w:val="32"/>
        </w:rPr>
      </w:pPr>
      <w:r>
        <w:rPr>
          <w:rFonts w:hint="eastAsia" w:ascii="仿宋_GB2312" w:eastAsia="仿宋_GB2312"/>
          <w:color w:val="auto"/>
          <w:sz w:val="32"/>
          <w:szCs w:val="32"/>
        </w:rPr>
        <w:t>八、一般公共预算基本支出表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九、一般</w:t>
      </w:r>
      <w:r>
        <w:rPr>
          <w:rFonts w:ascii="仿宋_GB2312" w:eastAsia="仿宋_GB2312"/>
          <w:color w:val="auto"/>
          <w:sz w:val="32"/>
          <w:szCs w:val="32"/>
        </w:rPr>
        <w:t>公共</w:t>
      </w:r>
      <w:r>
        <w:rPr>
          <w:rFonts w:hint="eastAsia" w:ascii="仿宋_GB2312" w:eastAsia="仿宋_GB2312"/>
          <w:color w:val="auto"/>
          <w:sz w:val="32"/>
          <w:szCs w:val="32"/>
        </w:rPr>
        <w:t>预算“三公”经费支出预算表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十、政府性</w:t>
      </w:r>
      <w:r>
        <w:rPr>
          <w:rFonts w:ascii="仿宋_GB2312" w:eastAsia="仿宋_GB2312"/>
          <w:color w:val="auto"/>
          <w:sz w:val="32"/>
          <w:szCs w:val="32"/>
        </w:rPr>
        <w:t>基金预算</w:t>
      </w:r>
      <w:r>
        <w:rPr>
          <w:rFonts w:hint="eastAsia" w:ascii="仿宋_GB2312" w:eastAsia="仿宋_GB2312"/>
          <w:color w:val="auto"/>
          <w:sz w:val="32"/>
          <w:szCs w:val="32"/>
        </w:rPr>
        <w:t>支出表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十一、国有资本</w:t>
      </w:r>
      <w:r>
        <w:rPr>
          <w:rFonts w:ascii="仿宋_GB2312" w:eastAsia="仿宋_GB2312"/>
          <w:color w:val="auto"/>
          <w:sz w:val="32"/>
          <w:szCs w:val="32"/>
        </w:rPr>
        <w:t>经营预算支出表</w:t>
      </w:r>
    </w:p>
    <w:p>
      <w:pPr>
        <w:adjustRightInd w:val="0"/>
        <w:snapToGrid w:val="0"/>
        <w:spacing w:line="220" w:lineRule="atLeast"/>
        <w:rPr>
          <w:rFonts w:ascii="仿宋_GB2312" w:eastAsia="仿宋_GB2312"/>
          <w:color w:val="auto"/>
          <w:sz w:val="32"/>
          <w:szCs w:val="32"/>
        </w:rPr>
      </w:pPr>
      <w:r>
        <w:rPr>
          <w:rFonts w:hint="eastAsia" w:ascii="仿宋_GB2312" w:eastAsia="仿宋_GB2312"/>
          <w:color w:val="auto"/>
          <w:sz w:val="32"/>
          <w:szCs w:val="32"/>
        </w:rPr>
        <w:t>十二</w:t>
      </w:r>
      <w:r>
        <w:rPr>
          <w:rFonts w:ascii="仿宋_GB2312" w:eastAsia="仿宋_GB2312"/>
          <w:color w:val="auto"/>
          <w:sz w:val="32"/>
          <w:szCs w:val="32"/>
        </w:rPr>
        <w:t>、</w:t>
      </w:r>
      <w:r>
        <w:rPr>
          <w:rFonts w:hint="eastAsia" w:ascii="仿宋_GB2312" w:eastAsia="仿宋_GB2312"/>
          <w:color w:val="auto"/>
          <w:sz w:val="32"/>
          <w:szCs w:val="32"/>
        </w:rPr>
        <w:t>项目支出表</w:t>
      </w:r>
    </w:p>
    <w:p>
      <w:pPr>
        <w:adjustRightInd w:val="0"/>
        <w:snapToGrid w:val="0"/>
        <w:spacing w:line="220" w:lineRule="atLeast"/>
        <w:rPr>
          <w:rFonts w:ascii="仿宋_GB2312" w:eastAsia="仿宋_GB2312"/>
          <w:color w:val="auto"/>
          <w:sz w:val="32"/>
          <w:szCs w:val="32"/>
        </w:rPr>
      </w:pPr>
      <w:r>
        <w:rPr>
          <w:rFonts w:hint="eastAsia" w:ascii="仿宋_GB2312" w:eastAsia="仿宋_GB2312"/>
          <w:color w:val="auto"/>
          <w:sz w:val="32"/>
          <w:szCs w:val="32"/>
        </w:rPr>
        <w:t>十三、</w:t>
      </w:r>
      <w:r>
        <w:rPr>
          <w:rFonts w:ascii="仿宋_GB2312" w:eastAsia="仿宋_GB2312"/>
          <w:color w:val="auto"/>
          <w:sz w:val="32"/>
          <w:szCs w:val="32"/>
        </w:rPr>
        <w:t>政府采购预算表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十四</w:t>
      </w:r>
      <w:r>
        <w:rPr>
          <w:rFonts w:ascii="仿宋_GB2312" w:eastAsia="仿宋_GB2312"/>
          <w:color w:val="auto"/>
          <w:sz w:val="32"/>
          <w:szCs w:val="32"/>
        </w:rPr>
        <w:t>、政府购买服务预算表</w:t>
      </w:r>
    </w:p>
    <w:p>
      <w:pPr>
        <w:adjustRightInd w:val="0"/>
        <w:snapToGrid w:val="0"/>
        <w:spacing w:line="220" w:lineRule="atLeast"/>
        <w:rPr>
          <w:rFonts w:hint="eastAsia" w:ascii="黑体" w:hAnsi="黑体" w:eastAsia="黑体"/>
          <w:color w:val="auto"/>
          <w:sz w:val="32"/>
          <w:szCs w:val="32"/>
        </w:rPr>
      </w:pPr>
      <w:r>
        <w:rPr>
          <w:rFonts w:hint="eastAsia" w:ascii="黑体" w:hAnsi="黑体" w:eastAsia="黑体"/>
          <w:color w:val="auto"/>
          <w:sz w:val="32"/>
          <w:szCs w:val="32"/>
        </w:rPr>
        <w:t>第三部分   庄河市第六高级中学</w:t>
      </w:r>
      <w:r>
        <w:rPr>
          <w:rFonts w:hint="eastAsia"/>
          <w:color w:val="auto"/>
          <w:sz w:val="32"/>
          <w:szCs w:val="32"/>
        </w:rPr>
        <w:t>2021</w:t>
      </w:r>
      <w:r>
        <w:rPr>
          <w:rFonts w:hint="eastAsia" w:ascii="黑体" w:hAnsi="黑体" w:eastAsia="黑体"/>
          <w:color w:val="auto"/>
          <w:sz w:val="32"/>
          <w:szCs w:val="32"/>
        </w:rPr>
        <w:t>年单位预算情况说明</w:t>
      </w:r>
    </w:p>
    <w:p>
      <w:pPr>
        <w:adjustRightInd w:val="0"/>
        <w:snapToGrid w:val="0"/>
        <w:spacing w:line="220" w:lineRule="atLeast"/>
        <w:rPr>
          <w:rFonts w:hint="eastAsia" w:ascii="黑体" w:hAnsi="黑体" w:eastAsia="黑体"/>
          <w:color w:val="auto"/>
          <w:sz w:val="32"/>
          <w:szCs w:val="32"/>
        </w:rPr>
      </w:pPr>
      <w:r>
        <w:rPr>
          <w:rFonts w:hint="eastAsia" w:ascii="黑体" w:hAnsi="黑体" w:eastAsia="黑体"/>
          <w:color w:val="auto"/>
          <w:sz w:val="32"/>
          <w:szCs w:val="32"/>
        </w:rPr>
        <w:t>第四部分   名词解释</w:t>
      </w:r>
    </w:p>
    <w:p>
      <w:pPr>
        <w:rPr>
          <w:rFonts w:hint="eastAsia" w:ascii="仿宋_GB2312" w:eastAsia="仿宋_GB2312"/>
          <w:color w:val="auto"/>
          <w:sz w:val="32"/>
          <w:szCs w:val="32"/>
        </w:rPr>
      </w:pPr>
    </w:p>
    <w:p>
      <w:pPr>
        <w:jc w:val="center"/>
        <w:rPr>
          <w:rFonts w:ascii="楷体_GB2312" w:eastAsia="楷体_GB2312"/>
          <w:color w:val="auto"/>
          <w:sz w:val="44"/>
          <w:szCs w:val="44"/>
        </w:rPr>
      </w:pPr>
    </w:p>
    <w:p>
      <w:pPr>
        <w:jc w:val="center"/>
        <w:rPr>
          <w:rFonts w:ascii="楷体_GB2312" w:eastAsia="楷体_GB2312"/>
          <w:color w:val="auto"/>
          <w:sz w:val="44"/>
          <w:szCs w:val="44"/>
        </w:rPr>
      </w:pPr>
    </w:p>
    <w:p>
      <w:pPr>
        <w:jc w:val="center"/>
        <w:rPr>
          <w:rFonts w:ascii="楷体_GB2312" w:eastAsia="楷体_GB2312"/>
          <w:color w:val="auto"/>
          <w:sz w:val="44"/>
          <w:szCs w:val="44"/>
        </w:rPr>
      </w:pPr>
    </w:p>
    <w:p>
      <w:pPr>
        <w:jc w:val="center"/>
        <w:rPr>
          <w:rFonts w:hint="eastAsia" w:ascii="楷体_GB2312" w:eastAsia="楷体_GB2312"/>
          <w:color w:val="auto"/>
          <w:sz w:val="44"/>
          <w:szCs w:val="44"/>
        </w:rPr>
      </w:pPr>
      <w:r>
        <w:rPr>
          <w:rFonts w:hint="eastAsia" w:ascii="楷体_GB2312" w:eastAsia="楷体_GB2312"/>
          <w:color w:val="auto"/>
          <w:sz w:val="44"/>
          <w:szCs w:val="44"/>
        </w:rPr>
        <w:t xml:space="preserve">第一部分  </w:t>
      </w:r>
    </w:p>
    <w:p>
      <w:pPr>
        <w:jc w:val="center"/>
        <w:rPr>
          <w:rFonts w:hint="eastAsia" w:ascii="楷体_GB2312" w:eastAsia="楷体_GB2312"/>
          <w:color w:val="auto"/>
          <w:sz w:val="44"/>
          <w:szCs w:val="44"/>
        </w:rPr>
      </w:pPr>
      <w:r>
        <w:rPr>
          <w:rFonts w:hint="eastAsia"/>
          <w:color w:val="auto"/>
          <w:sz w:val="32"/>
          <w:szCs w:val="32"/>
        </w:rPr>
        <w:t xml:space="preserve"> </w:t>
      </w:r>
      <w:r>
        <w:rPr>
          <w:rFonts w:hint="eastAsia" w:ascii="楷体_GB2312" w:eastAsia="楷体_GB2312"/>
          <w:color w:val="auto"/>
          <w:sz w:val="44"/>
          <w:szCs w:val="44"/>
        </w:rPr>
        <w:t>庄河市第六高级中学概况</w:t>
      </w:r>
    </w:p>
    <w:p>
      <w:pPr>
        <w:adjustRightInd w:val="0"/>
        <w:snapToGrid w:val="0"/>
        <w:spacing w:line="220" w:lineRule="atLeast"/>
        <w:ind w:firstLine="640" w:firstLineChars="200"/>
        <w:rPr>
          <w:rFonts w:hint="eastAsia" w:ascii="仿宋_GB2312" w:eastAsia="仿宋_GB2312"/>
          <w:color w:val="auto"/>
          <w:sz w:val="32"/>
          <w:szCs w:val="32"/>
        </w:rPr>
      </w:pPr>
    </w:p>
    <w:p>
      <w:pPr>
        <w:adjustRightInd w:val="0"/>
        <w:snapToGrid w:val="0"/>
        <w:spacing w:line="220" w:lineRule="atLeast"/>
        <w:ind w:firstLine="640" w:firstLineChars="200"/>
        <w:rPr>
          <w:rFonts w:hint="eastAsia" w:ascii="黑体" w:hAnsi="黑体" w:eastAsia="黑体"/>
          <w:color w:val="auto"/>
          <w:sz w:val="32"/>
          <w:szCs w:val="32"/>
        </w:rPr>
      </w:pPr>
      <w:r>
        <w:rPr>
          <w:rFonts w:hint="eastAsia" w:ascii="黑体" w:hAnsi="黑体" w:eastAsia="黑体"/>
          <w:color w:val="auto"/>
          <w:sz w:val="32"/>
          <w:szCs w:val="32"/>
        </w:rPr>
        <w:t>一、主要职责</w:t>
      </w:r>
    </w:p>
    <w:p>
      <w:pPr>
        <w:adjustRightInd w:val="0"/>
        <w:snapToGrid w:val="0"/>
        <w:spacing w:line="220" w:lineRule="atLeas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1、负责贯彻党的教育方针，坚持社会主义办学方向，实行教育与生产劳动相结合，对学生进行德育、智育、体育、美育和劳动等方面的教育。</w:t>
      </w:r>
    </w:p>
    <w:p>
      <w:pPr>
        <w:adjustRightInd w:val="0"/>
        <w:snapToGrid w:val="0"/>
        <w:spacing w:line="220" w:lineRule="atLeas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2、负责依法制定学校章程，并按照章程自主管理。</w:t>
      </w:r>
    </w:p>
    <w:p>
      <w:pPr>
        <w:adjustRightInd w:val="0"/>
        <w:snapToGrid w:val="0"/>
        <w:spacing w:line="220" w:lineRule="atLeas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3、负责配合各级人民政府依法动员、组织适龄学生入学，严格控制学生辍学，依法保证适龄学生接受教育。</w:t>
      </w:r>
    </w:p>
    <w:p>
      <w:pPr>
        <w:adjustRightInd w:val="0"/>
        <w:snapToGrid w:val="0"/>
        <w:spacing w:line="220" w:lineRule="atLeas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4、负责制定学校教育发展规划，并抓好组织实施和落实工作。</w:t>
      </w:r>
    </w:p>
    <w:p>
      <w:pPr>
        <w:adjustRightInd w:val="0"/>
        <w:snapToGrid w:val="0"/>
        <w:spacing w:line="220" w:lineRule="atLeas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5、负责按照教育主管部门发布的指导性教学计划、教学大纲，组织实施教育教学活动。负责依据国家教育主管部门有关教学计划、课程设置等方面的规定，决定和实施本校的教学计划，组织教学评比、集体备课，对学生进行统一考核、考试等。</w:t>
      </w:r>
    </w:p>
    <w:p>
      <w:pPr>
        <w:adjustRightInd w:val="0"/>
        <w:snapToGrid w:val="0"/>
        <w:spacing w:line="220" w:lineRule="atLeas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6、负责学籍管理并对学生实施奖励或处分。</w:t>
      </w:r>
    </w:p>
    <w:p>
      <w:pPr>
        <w:adjustRightInd w:val="0"/>
        <w:snapToGrid w:val="0"/>
        <w:spacing w:line="220" w:lineRule="atLeas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7、负责依法制定本校教师及其他职工聘任办法并对教师及其他员工实施包括奖励、处分在内的具体管理活动，依法聘任、解聘有关教师和其他职工。</w:t>
      </w:r>
    </w:p>
    <w:p>
      <w:pPr>
        <w:adjustRightInd w:val="0"/>
        <w:snapToGrid w:val="0"/>
        <w:spacing w:line="220" w:lineRule="atLeas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8、负责聘任、培训、考核教师，依法奖励或处分教师和其他职工</w:t>
      </w:r>
    </w:p>
    <w:p>
      <w:pPr>
        <w:adjustRightInd w:val="0"/>
        <w:snapToGrid w:val="0"/>
        <w:spacing w:line="220" w:lineRule="atLeas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负责科学管理、合理使用学校的设施和经费，并积极筹措资金，改善办学条件。</w:t>
      </w:r>
    </w:p>
    <w:p>
      <w:pPr>
        <w:adjustRightInd w:val="0"/>
        <w:snapToGrid w:val="0"/>
        <w:spacing w:line="220" w:lineRule="atLeas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9、负责维护学校、师生的合法权益，有权拒绝任何组织和个人对教育教学活动进行非法干涉。</w:t>
      </w:r>
    </w:p>
    <w:p>
      <w:pPr>
        <w:adjustRightInd w:val="0"/>
        <w:snapToGrid w:val="0"/>
        <w:spacing w:line="220" w:lineRule="atLeast"/>
        <w:ind w:firstLine="640" w:firstLineChars="200"/>
        <w:rPr>
          <w:rFonts w:ascii="仿宋_GB2312" w:eastAsia="仿宋_GB2312"/>
          <w:color w:val="auto"/>
          <w:sz w:val="32"/>
          <w:szCs w:val="32"/>
        </w:rPr>
      </w:pPr>
      <w:r>
        <w:rPr>
          <w:rFonts w:hint="eastAsia" w:ascii="仿宋_GB2312" w:eastAsia="仿宋_GB2312"/>
          <w:color w:val="auto"/>
          <w:sz w:val="32"/>
          <w:szCs w:val="32"/>
        </w:rPr>
        <w:t>10、依法接受各级教育行政部门的检查指导和人民群众的监督。</w:t>
      </w:r>
    </w:p>
    <w:p>
      <w:pPr>
        <w:adjustRightInd w:val="0"/>
        <w:snapToGrid w:val="0"/>
        <w:spacing w:line="220" w:lineRule="atLeast"/>
        <w:ind w:firstLine="640" w:firstLineChars="200"/>
        <w:rPr>
          <w:rFonts w:hint="eastAsia" w:ascii="黑体" w:hAnsi="黑体" w:eastAsia="黑体"/>
          <w:color w:val="auto"/>
          <w:sz w:val="32"/>
          <w:szCs w:val="32"/>
        </w:rPr>
      </w:pPr>
      <w:r>
        <w:rPr>
          <w:rFonts w:hint="eastAsia" w:ascii="黑体" w:hAnsi="黑体" w:eastAsia="黑体"/>
          <w:color w:val="auto"/>
          <w:sz w:val="32"/>
          <w:szCs w:val="32"/>
        </w:rPr>
        <w:t>二、机构设置</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庄河市第六高级中学单位内设总务处，教导处，学生处，对师生的生活环境、教学环境以及教学质量提供保障。</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内设机构设置情况：我市机关事业单位机构改革后，本部门只设置具体工作岗位，不设置内设机构。</w:t>
      </w:r>
    </w:p>
    <w:p>
      <w:pPr>
        <w:ind w:firstLine="3960" w:firstLineChars="900"/>
        <w:rPr>
          <w:rFonts w:hint="eastAsia" w:ascii="楷体_GB2312" w:eastAsia="楷体_GB2312"/>
          <w:color w:val="auto"/>
          <w:sz w:val="44"/>
          <w:szCs w:val="44"/>
        </w:rPr>
      </w:pPr>
      <w:r>
        <w:rPr>
          <w:rFonts w:hint="eastAsia" w:ascii="楷体_GB2312" w:eastAsia="楷体_GB2312"/>
          <w:color w:val="auto"/>
          <w:sz w:val="44"/>
          <w:szCs w:val="44"/>
        </w:rPr>
        <w:t xml:space="preserve">第二部分   </w:t>
      </w:r>
    </w:p>
    <w:p>
      <w:pPr>
        <w:jc w:val="center"/>
        <w:rPr>
          <w:rFonts w:hint="eastAsia" w:ascii="楷体_GB2312" w:eastAsia="楷体_GB2312"/>
          <w:color w:val="auto"/>
          <w:sz w:val="44"/>
          <w:szCs w:val="44"/>
        </w:rPr>
      </w:pPr>
      <w:r>
        <w:rPr>
          <w:rFonts w:hint="eastAsia"/>
          <w:color w:val="auto"/>
          <w:sz w:val="44"/>
          <w:szCs w:val="44"/>
        </w:rPr>
        <w:t>庄河市第六高级中学2021</w:t>
      </w:r>
      <w:r>
        <w:rPr>
          <w:rFonts w:hint="eastAsia" w:ascii="楷体_GB2312" w:eastAsia="楷体_GB2312"/>
          <w:color w:val="auto"/>
          <w:sz w:val="44"/>
          <w:szCs w:val="44"/>
        </w:rPr>
        <w:t>年</w:t>
      </w:r>
      <w:r>
        <w:rPr>
          <w:rFonts w:hint="eastAsia" w:ascii="楷体_GB2312" w:eastAsia="楷体_GB2312"/>
          <w:color w:val="auto"/>
          <w:sz w:val="44"/>
          <w:szCs w:val="44"/>
          <w:lang w:eastAsia="zh-CN"/>
        </w:rPr>
        <w:t>单位</w:t>
      </w:r>
      <w:r>
        <w:rPr>
          <w:rFonts w:hint="eastAsia" w:ascii="楷体_GB2312" w:eastAsia="楷体_GB2312"/>
          <w:color w:val="auto"/>
          <w:sz w:val="44"/>
          <w:szCs w:val="44"/>
        </w:rPr>
        <w:t>预算表</w:t>
      </w:r>
    </w:p>
    <w:p>
      <w:pPr>
        <w:jc w:val="center"/>
        <w:rPr>
          <w:rFonts w:hint="eastAsia" w:ascii="仿宋_GB2312" w:eastAsia="仿宋_GB2312"/>
          <w:color w:val="auto"/>
          <w:sz w:val="32"/>
          <w:szCs w:val="32"/>
        </w:rPr>
      </w:pPr>
      <w:r>
        <w:rPr>
          <w:rFonts w:hint="eastAsia" w:ascii="仿宋_GB2312" w:eastAsia="仿宋_GB2312"/>
          <w:color w:val="auto"/>
          <w:sz w:val="32"/>
          <w:szCs w:val="32"/>
        </w:rPr>
        <w:t>（详见附件）</w:t>
      </w:r>
    </w:p>
    <w:p>
      <w:pPr>
        <w:adjustRightInd w:val="0"/>
        <w:snapToGrid w:val="0"/>
        <w:spacing w:line="220" w:lineRule="atLeast"/>
        <w:rPr>
          <w:rFonts w:hint="eastAsia" w:ascii="仿宋_GB2312" w:eastAsia="仿宋_GB2312"/>
          <w:color w:val="auto"/>
          <w:sz w:val="32"/>
          <w:szCs w:val="32"/>
        </w:rPr>
      </w:pP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一、收支预算总表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二、收入预算总表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三、支出预算总表</w:t>
      </w:r>
    </w:p>
    <w:p>
      <w:pPr>
        <w:adjustRightInd w:val="0"/>
        <w:snapToGrid w:val="0"/>
        <w:spacing w:line="220" w:lineRule="atLeast"/>
        <w:rPr>
          <w:rFonts w:ascii="仿宋_GB2312" w:eastAsia="仿宋_GB2312"/>
          <w:color w:val="auto"/>
          <w:sz w:val="32"/>
          <w:szCs w:val="32"/>
        </w:rPr>
      </w:pPr>
      <w:r>
        <w:rPr>
          <w:rFonts w:hint="eastAsia" w:ascii="仿宋_GB2312" w:eastAsia="仿宋_GB2312"/>
          <w:color w:val="auto"/>
          <w:sz w:val="32"/>
          <w:szCs w:val="32"/>
        </w:rPr>
        <w:t>四、支出功能</w:t>
      </w:r>
      <w:r>
        <w:rPr>
          <w:rFonts w:ascii="仿宋_GB2312" w:eastAsia="仿宋_GB2312"/>
          <w:color w:val="auto"/>
          <w:sz w:val="32"/>
          <w:szCs w:val="32"/>
        </w:rPr>
        <w:t>分类预算表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五</w:t>
      </w:r>
      <w:r>
        <w:rPr>
          <w:rFonts w:ascii="仿宋_GB2312" w:eastAsia="仿宋_GB2312"/>
          <w:color w:val="auto"/>
          <w:sz w:val="32"/>
          <w:szCs w:val="32"/>
        </w:rPr>
        <w:t>、</w:t>
      </w:r>
      <w:r>
        <w:rPr>
          <w:rFonts w:hint="eastAsia" w:ascii="仿宋_GB2312" w:eastAsia="仿宋_GB2312"/>
          <w:color w:val="auto"/>
          <w:sz w:val="32"/>
          <w:szCs w:val="32"/>
        </w:rPr>
        <w:t>支出</w:t>
      </w:r>
      <w:r>
        <w:rPr>
          <w:rFonts w:ascii="仿宋_GB2312" w:eastAsia="仿宋_GB2312"/>
          <w:color w:val="auto"/>
          <w:sz w:val="32"/>
          <w:szCs w:val="32"/>
        </w:rPr>
        <w:t>经济分类预算表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六</w:t>
      </w:r>
      <w:r>
        <w:rPr>
          <w:rFonts w:ascii="仿宋_GB2312" w:eastAsia="仿宋_GB2312"/>
          <w:color w:val="auto"/>
          <w:sz w:val="32"/>
          <w:szCs w:val="32"/>
        </w:rPr>
        <w:t>、</w:t>
      </w:r>
      <w:r>
        <w:rPr>
          <w:rFonts w:hint="eastAsia" w:ascii="仿宋_GB2312" w:eastAsia="仿宋_GB2312"/>
          <w:color w:val="auto"/>
          <w:sz w:val="32"/>
          <w:szCs w:val="32"/>
        </w:rPr>
        <w:t>财政拨款预算总表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七、一般公共预算支出表</w:t>
      </w:r>
    </w:p>
    <w:p>
      <w:pPr>
        <w:adjustRightInd w:val="0"/>
        <w:snapToGrid w:val="0"/>
        <w:spacing w:line="220" w:lineRule="atLeast"/>
        <w:rPr>
          <w:rFonts w:ascii="仿宋_GB2312" w:eastAsia="仿宋_GB2312"/>
          <w:color w:val="auto"/>
          <w:sz w:val="32"/>
          <w:szCs w:val="32"/>
        </w:rPr>
      </w:pPr>
      <w:r>
        <w:rPr>
          <w:rFonts w:hint="eastAsia" w:ascii="仿宋_GB2312" w:eastAsia="仿宋_GB2312"/>
          <w:color w:val="auto"/>
          <w:sz w:val="32"/>
          <w:szCs w:val="32"/>
        </w:rPr>
        <w:t>八、一般公共预算基本支出表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九、一般</w:t>
      </w:r>
      <w:r>
        <w:rPr>
          <w:rFonts w:ascii="仿宋_GB2312" w:eastAsia="仿宋_GB2312"/>
          <w:color w:val="auto"/>
          <w:sz w:val="32"/>
          <w:szCs w:val="32"/>
        </w:rPr>
        <w:t>公共</w:t>
      </w:r>
      <w:r>
        <w:rPr>
          <w:rFonts w:hint="eastAsia" w:ascii="仿宋_GB2312" w:eastAsia="仿宋_GB2312"/>
          <w:color w:val="auto"/>
          <w:sz w:val="32"/>
          <w:szCs w:val="32"/>
        </w:rPr>
        <w:t>预算“三公”经费支出预算表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十、政府性</w:t>
      </w:r>
      <w:r>
        <w:rPr>
          <w:rFonts w:ascii="仿宋_GB2312" w:eastAsia="仿宋_GB2312"/>
          <w:color w:val="auto"/>
          <w:sz w:val="32"/>
          <w:szCs w:val="32"/>
        </w:rPr>
        <w:t>基金预算</w:t>
      </w:r>
      <w:r>
        <w:rPr>
          <w:rFonts w:hint="eastAsia" w:ascii="仿宋_GB2312" w:eastAsia="仿宋_GB2312"/>
          <w:color w:val="auto"/>
          <w:sz w:val="32"/>
          <w:szCs w:val="32"/>
        </w:rPr>
        <w:t>支出表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十一、国有资本</w:t>
      </w:r>
      <w:r>
        <w:rPr>
          <w:rFonts w:ascii="仿宋_GB2312" w:eastAsia="仿宋_GB2312"/>
          <w:color w:val="auto"/>
          <w:sz w:val="32"/>
          <w:szCs w:val="32"/>
        </w:rPr>
        <w:t>经营预算支出表</w:t>
      </w:r>
    </w:p>
    <w:p>
      <w:pPr>
        <w:adjustRightInd w:val="0"/>
        <w:snapToGrid w:val="0"/>
        <w:spacing w:line="220" w:lineRule="atLeast"/>
        <w:rPr>
          <w:rFonts w:ascii="仿宋_GB2312" w:eastAsia="仿宋_GB2312"/>
          <w:color w:val="auto"/>
          <w:sz w:val="32"/>
          <w:szCs w:val="32"/>
        </w:rPr>
      </w:pPr>
      <w:r>
        <w:rPr>
          <w:rFonts w:hint="eastAsia" w:ascii="仿宋_GB2312" w:eastAsia="仿宋_GB2312"/>
          <w:color w:val="auto"/>
          <w:sz w:val="32"/>
          <w:szCs w:val="32"/>
        </w:rPr>
        <w:t>十二</w:t>
      </w:r>
      <w:r>
        <w:rPr>
          <w:rFonts w:ascii="仿宋_GB2312" w:eastAsia="仿宋_GB2312"/>
          <w:color w:val="auto"/>
          <w:sz w:val="32"/>
          <w:szCs w:val="32"/>
        </w:rPr>
        <w:t>、</w:t>
      </w:r>
      <w:r>
        <w:rPr>
          <w:rFonts w:hint="eastAsia" w:ascii="仿宋_GB2312" w:eastAsia="仿宋_GB2312"/>
          <w:color w:val="auto"/>
          <w:sz w:val="32"/>
          <w:szCs w:val="32"/>
        </w:rPr>
        <w:t>项目支出表</w:t>
      </w:r>
    </w:p>
    <w:p>
      <w:pPr>
        <w:adjustRightInd w:val="0"/>
        <w:snapToGrid w:val="0"/>
        <w:spacing w:line="220" w:lineRule="atLeast"/>
        <w:rPr>
          <w:rFonts w:ascii="仿宋_GB2312" w:eastAsia="仿宋_GB2312"/>
          <w:color w:val="auto"/>
          <w:sz w:val="32"/>
          <w:szCs w:val="32"/>
        </w:rPr>
      </w:pPr>
      <w:r>
        <w:rPr>
          <w:rFonts w:hint="eastAsia" w:ascii="仿宋_GB2312" w:eastAsia="仿宋_GB2312"/>
          <w:color w:val="auto"/>
          <w:sz w:val="32"/>
          <w:szCs w:val="32"/>
        </w:rPr>
        <w:t>十三、</w:t>
      </w:r>
      <w:r>
        <w:rPr>
          <w:rFonts w:ascii="仿宋_GB2312" w:eastAsia="仿宋_GB2312"/>
          <w:color w:val="auto"/>
          <w:sz w:val="32"/>
          <w:szCs w:val="32"/>
        </w:rPr>
        <w:t>政府采购预算表</w:t>
      </w:r>
    </w:p>
    <w:p>
      <w:pPr>
        <w:adjustRightInd w:val="0"/>
        <w:snapToGrid w:val="0"/>
        <w:spacing w:line="220" w:lineRule="atLeast"/>
        <w:rPr>
          <w:rFonts w:hint="eastAsia" w:ascii="仿宋_GB2312" w:eastAsia="仿宋_GB2312"/>
          <w:color w:val="auto"/>
          <w:sz w:val="32"/>
          <w:szCs w:val="32"/>
        </w:rPr>
      </w:pPr>
      <w:r>
        <w:rPr>
          <w:rFonts w:hint="eastAsia" w:ascii="仿宋_GB2312" w:eastAsia="仿宋_GB2312"/>
          <w:color w:val="auto"/>
          <w:sz w:val="32"/>
          <w:szCs w:val="32"/>
        </w:rPr>
        <w:t>十四</w:t>
      </w:r>
      <w:r>
        <w:rPr>
          <w:rFonts w:ascii="仿宋_GB2312" w:eastAsia="仿宋_GB2312"/>
          <w:color w:val="auto"/>
          <w:sz w:val="32"/>
          <w:szCs w:val="32"/>
        </w:rPr>
        <w:t>、政府购买服务预算表</w:t>
      </w:r>
    </w:p>
    <w:p>
      <w:pPr>
        <w:jc w:val="center"/>
        <w:rPr>
          <w:rFonts w:ascii="楷体_GB2312" w:eastAsia="楷体_GB2312"/>
          <w:color w:val="auto"/>
          <w:sz w:val="44"/>
          <w:szCs w:val="44"/>
        </w:rPr>
      </w:pPr>
    </w:p>
    <w:p>
      <w:pPr>
        <w:jc w:val="center"/>
        <w:rPr>
          <w:rFonts w:ascii="楷体_GB2312" w:eastAsia="楷体_GB2312"/>
          <w:color w:val="auto"/>
          <w:sz w:val="44"/>
          <w:szCs w:val="44"/>
        </w:rPr>
      </w:pPr>
    </w:p>
    <w:p>
      <w:pPr>
        <w:jc w:val="center"/>
        <w:rPr>
          <w:rFonts w:ascii="楷体_GB2312" w:eastAsia="楷体_GB2312"/>
          <w:color w:val="auto"/>
          <w:sz w:val="44"/>
          <w:szCs w:val="44"/>
        </w:rPr>
      </w:pPr>
    </w:p>
    <w:p>
      <w:pPr>
        <w:jc w:val="center"/>
        <w:rPr>
          <w:rFonts w:ascii="楷体_GB2312" w:eastAsia="楷体_GB2312"/>
          <w:color w:val="auto"/>
          <w:sz w:val="44"/>
          <w:szCs w:val="44"/>
        </w:rPr>
      </w:pPr>
    </w:p>
    <w:p>
      <w:pPr>
        <w:jc w:val="center"/>
        <w:rPr>
          <w:rFonts w:ascii="楷体_GB2312" w:eastAsia="楷体_GB2312"/>
          <w:color w:val="auto"/>
          <w:sz w:val="44"/>
          <w:szCs w:val="44"/>
        </w:rPr>
      </w:pPr>
    </w:p>
    <w:p>
      <w:pPr>
        <w:jc w:val="center"/>
        <w:rPr>
          <w:rFonts w:ascii="楷体_GB2312" w:eastAsia="楷体_GB2312"/>
          <w:color w:val="auto"/>
          <w:sz w:val="44"/>
          <w:szCs w:val="44"/>
        </w:rPr>
      </w:pPr>
    </w:p>
    <w:p>
      <w:pPr>
        <w:jc w:val="center"/>
        <w:rPr>
          <w:rFonts w:ascii="楷体_GB2312" w:eastAsia="楷体_GB2312"/>
          <w:color w:val="auto"/>
          <w:sz w:val="44"/>
          <w:szCs w:val="44"/>
        </w:rPr>
      </w:pPr>
    </w:p>
    <w:p>
      <w:pPr>
        <w:jc w:val="center"/>
        <w:rPr>
          <w:rFonts w:ascii="楷体_GB2312" w:eastAsia="楷体_GB2312"/>
          <w:color w:val="auto"/>
          <w:sz w:val="44"/>
          <w:szCs w:val="44"/>
        </w:rPr>
      </w:pPr>
    </w:p>
    <w:p>
      <w:pPr>
        <w:jc w:val="center"/>
        <w:rPr>
          <w:rFonts w:ascii="楷体_GB2312" w:eastAsia="楷体_GB2312"/>
          <w:color w:val="auto"/>
          <w:sz w:val="44"/>
          <w:szCs w:val="44"/>
        </w:rPr>
      </w:pPr>
    </w:p>
    <w:p>
      <w:pPr>
        <w:jc w:val="center"/>
        <w:rPr>
          <w:rFonts w:hint="eastAsia" w:ascii="楷体_GB2312" w:eastAsia="楷体_GB2312"/>
          <w:color w:val="auto"/>
          <w:sz w:val="44"/>
          <w:szCs w:val="44"/>
        </w:rPr>
      </w:pPr>
      <w:r>
        <w:rPr>
          <w:rFonts w:hint="eastAsia" w:ascii="楷体_GB2312" w:eastAsia="楷体_GB2312"/>
          <w:color w:val="auto"/>
          <w:sz w:val="44"/>
          <w:szCs w:val="44"/>
        </w:rPr>
        <w:t xml:space="preserve">第三部分   </w:t>
      </w:r>
    </w:p>
    <w:p>
      <w:pPr>
        <w:jc w:val="center"/>
        <w:rPr>
          <w:rFonts w:hint="eastAsia" w:ascii="楷体_GB2312" w:eastAsia="楷体_GB2312"/>
          <w:color w:val="auto"/>
          <w:sz w:val="44"/>
          <w:szCs w:val="44"/>
        </w:rPr>
      </w:pPr>
      <w:r>
        <w:rPr>
          <w:rFonts w:hint="eastAsia"/>
          <w:color w:val="auto"/>
          <w:sz w:val="44"/>
          <w:szCs w:val="44"/>
          <w:lang w:eastAsia="zh-CN"/>
        </w:rPr>
        <w:t>庄河市第六高级中学</w:t>
      </w:r>
      <w:r>
        <w:rPr>
          <w:rFonts w:hint="eastAsia"/>
          <w:color w:val="auto"/>
          <w:sz w:val="44"/>
          <w:szCs w:val="44"/>
        </w:rPr>
        <w:t>2021</w:t>
      </w:r>
      <w:r>
        <w:rPr>
          <w:rFonts w:hint="eastAsia" w:ascii="楷体_GB2312" w:eastAsia="楷体_GB2312"/>
          <w:color w:val="auto"/>
          <w:sz w:val="44"/>
          <w:szCs w:val="44"/>
        </w:rPr>
        <w:t>年</w:t>
      </w:r>
      <w:r>
        <w:rPr>
          <w:rFonts w:hint="eastAsia" w:ascii="楷体_GB2312" w:eastAsia="楷体_GB2312"/>
          <w:color w:val="auto"/>
          <w:sz w:val="44"/>
          <w:szCs w:val="44"/>
          <w:lang w:eastAsia="zh-CN"/>
        </w:rPr>
        <w:t>单位</w:t>
      </w:r>
      <w:r>
        <w:rPr>
          <w:rFonts w:hint="eastAsia" w:ascii="楷体_GB2312" w:eastAsia="楷体_GB2312"/>
          <w:color w:val="auto"/>
          <w:sz w:val="44"/>
          <w:szCs w:val="44"/>
        </w:rPr>
        <w:t>预算情况说明</w:t>
      </w:r>
    </w:p>
    <w:p>
      <w:pPr>
        <w:ind w:firstLine="643" w:firstLineChars="200"/>
        <w:rPr>
          <w:rFonts w:ascii="仿宋_GB2312" w:eastAsia="仿宋_GB2312"/>
          <w:b/>
          <w:color w:val="auto"/>
          <w:sz w:val="32"/>
          <w:szCs w:val="32"/>
        </w:rPr>
      </w:pPr>
    </w:p>
    <w:p>
      <w:pPr>
        <w:ind w:firstLine="640" w:firstLineChars="200"/>
        <w:rPr>
          <w:rFonts w:hint="eastAsia" w:ascii="黑体" w:hAnsi="黑体" w:eastAsia="黑体"/>
          <w:color w:val="auto"/>
          <w:sz w:val="32"/>
          <w:szCs w:val="32"/>
        </w:rPr>
      </w:pPr>
      <w:r>
        <w:rPr>
          <w:rFonts w:hint="eastAsia" w:ascii="黑体" w:hAnsi="黑体" w:eastAsia="黑体"/>
          <w:color w:val="auto"/>
          <w:sz w:val="32"/>
          <w:szCs w:val="32"/>
        </w:rPr>
        <w:t>一、2021年部门收支预算情况</w:t>
      </w:r>
    </w:p>
    <w:p>
      <w:pPr>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rPr>
        <w:t>2021年收入预算2186.4万元，比2020年增加33.9万元。其中：一般公共预算拨款收入2186.4万元，政府性基金预算拨款收入</w:t>
      </w:r>
      <w:r>
        <w:rPr>
          <w:rFonts w:hint="eastAsia" w:ascii="仿宋_GB2312" w:eastAsia="仿宋_GB2312"/>
          <w:color w:val="auto"/>
          <w:sz w:val="32"/>
          <w:szCs w:val="32"/>
        </w:rPr>
        <w:t>0</w:t>
      </w:r>
      <w:r>
        <w:rPr>
          <w:rFonts w:hint="eastAsia" w:ascii="仿宋_GB2312" w:hAnsi="宋体" w:eastAsia="仿宋_GB2312"/>
          <w:color w:val="auto"/>
          <w:sz w:val="32"/>
          <w:szCs w:val="32"/>
        </w:rPr>
        <w:t>万元，国有资本经营预算拨款收入</w:t>
      </w:r>
      <w:r>
        <w:rPr>
          <w:rFonts w:hint="eastAsia" w:ascii="仿宋_GB2312" w:eastAsia="仿宋_GB2312"/>
          <w:color w:val="auto"/>
          <w:sz w:val="32"/>
          <w:szCs w:val="32"/>
        </w:rPr>
        <w:t>0</w:t>
      </w:r>
      <w:r>
        <w:rPr>
          <w:rFonts w:hint="eastAsia" w:ascii="仿宋_GB2312" w:hAnsi="宋体" w:eastAsia="仿宋_GB2312"/>
          <w:color w:val="auto"/>
          <w:sz w:val="32"/>
          <w:szCs w:val="32"/>
        </w:rPr>
        <w:t>万元，财政专户管理资金收入</w:t>
      </w:r>
      <w:r>
        <w:rPr>
          <w:rFonts w:hint="eastAsia" w:ascii="仿宋_GB2312" w:eastAsia="仿宋_GB2312"/>
          <w:color w:val="auto"/>
          <w:sz w:val="32"/>
          <w:szCs w:val="32"/>
        </w:rPr>
        <w:t>0</w:t>
      </w:r>
      <w:r>
        <w:rPr>
          <w:rFonts w:hint="eastAsia" w:ascii="仿宋_GB2312" w:hAnsi="宋体" w:eastAsia="仿宋_GB2312"/>
          <w:color w:val="auto"/>
          <w:sz w:val="32"/>
          <w:szCs w:val="32"/>
        </w:rPr>
        <w:t>万元，事业收入</w:t>
      </w:r>
      <w:r>
        <w:rPr>
          <w:rFonts w:hint="eastAsia" w:ascii="仿宋_GB2312" w:eastAsia="仿宋_GB2312"/>
          <w:color w:val="auto"/>
          <w:sz w:val="32"/>
          <w:szCs w:val="32"/>
        </w:rPr>
        <w:t>0</w:t>
      </w:r>
      <w:r>
        <w:rPr>
          <w:rFonts w:hint="eastAsia" w:ascii="仿宋_GB2312" w:hAnsi="宋体" w:eastAsia="仿宋_GB2312"/>
          <w:color w:val="auto"/>
          <w:sz w:val="32"/>
          <w:szCs w:val="32"/>
        </w:rPr>
        <w:t>万元，上级补助收入</w:t>
      </w:r>
      <w:r>
        <w:rPr>
          <w:rFonts w:hint="eastAsia" w:ascii="仿宋_GB2312" w:eastAsia="仿宋_GB2312"/>
          <w:color w:val="auto"/>
          <w:sz w:val="32"/>
          <w:szCs w:val="32"/>
        </w:rPr>
        <w:t>0</w:t>
      </w:r>
      <w:r>
        <w:rPr>
          <w:rFonts w:hint="eastAsia" w:ascii="仿宋_GB2312" w:hAnsi="宋体" w:eastAsia="仿宋_GB2312"/>
          <w:color w:val="auto"/>
          <w:sz w:val="32"/>
          <w:szCs w:val="32"/>
        </w:rPr>
        <w:t>万元，附属单位上缴收入</w:t>
      </w:r>
      <w:r>
        <w:rPr>
          <w:rFonts w:hint="eastAsia" w:ascii="仿宋_GB2312" w:eastAsia="仿宋_GB2312"/>
          <w:color w:val="auto"/>
          <w:sz w:val="32"/>
          <w:szCs w:val="32"/>
        </w:rPr>
        <w:t>0</w:t>
      </w:r>
      <w:r>
        <w:rPr>
          <w:rFonts w:hint="eastAsia" w:ascii="仿宋_GB2312" w:hAnsi="宋体" w:eastAsia="仿宋_GB2312"/>
          <w:color w:val="auto"/>
          <w:sz w:val="32"/>
          <w:szCs w:val="32"/>
        </w:rPr>
        <w:t>万元，事业单位经营收入</w:t>
      </w:r>
      <w:r>
        <w:rPr>
          <w:rFonts w:hint="eastAsia" w:ascii="仿宋_GB2312" w:eastAsia="仿宋_GB2312"/>
          <w:color w:val="auto"/>
          <w:sz w:val="32"/>
          <w:szCs w:val="32"/>
        </w:rPr>
        <w:t>0</w:t>
      </w:r>
      <w:r>
        <w:rPr>
          <w:rFonts w:hint="eastAsia" w:ascii="仿宋_GB2312" w:hAnsi="宋体" w:eastAsia="仿宋_GB2312"/>
          <w:color w:val="auto"/>
          <w:sz w:val="32"/>
          <w:szCs w:val="32"/>
        </w:rPr>
        <w:t>万元, 其他收入</w:t>
      </w:r>
      <w:r>
        <w:rPr>
          <w:rFonts w:hint="eastAsia" w:ascii="仿宋_GB2312" w:eastAsia="仿宋_GB2312"/>
          <w:color w:val="auto"/>
          <w:sz w:val="32"/>
          <w:szCs w:val="32"/>
        </w:rPr>
        <w:t>0</w:t>
      </w:r>
      <w:r>
        <w:rPr>
          <w:rFonts w:hint="eastAsia" w:ascii="仿宋_GB2312" w:hAnsi="宋体" w:eastAsia="仿宋_GB2312"/>
          <w:color w:val="auto"/>
          <w:sz w:val="32"/>
          <w:szCs w:val="32"/>
        </w:rPr>
        <w:t>万元, 上年结转结余</w:t>
      </w:r>
      <w:r>
        <w:rPr>
          <w:rFonts w:hint="eastAsia" w:ascii="仿宋_GB2312" w:eastAsia="仿宋_GB2312"/>
          <w:color w:val="auto"/>
          <w:sz w:val="32"/>
          <w:szCs w:val="32"/>
        </w:rPr>
        <w:t>0</w:t>
      </w:r>
      <w:r>
        <w:rPr>
          <w:rFonts w:hint="eastAsia" w:ascii="仿宋_GB2312" w:hAnsi="宋体" w:eastAsia="仿宋_GB2312"/>
          <w:color w:val="auto"/>
          <w:sz w:val="32"/>
          <w:szCs w:val="32"/>
        </w:rPr>
        <w:t>万元。</w:t>
      </w:r>
    </w:p>
    <w:p>
      <w:pPr>
        <w:ind w:firstLine="660"/>
        <w:rPr>
          <w:rFonts w:ascii="仿宋_GB2312" w:hAnsi="宋体" w:eastAsia="仿宋_GB2312"/>
          <w:color w:val="auto"/>
          <w:sz w:val="32"/>
          <w:szCs w:val="32"/>
        </w:rPr>
      </w:pPr>
      <w:r>
        <w:rPr>
          <w:rFonts w:hint="eastAsia" w:ascii="仿宋_GB2312" w:hAnsi="宋体" w:eastAsia="仿宋_GB2312"/>
          <w:color w:val="auto"/>
          <w:sz w:val="32"/>
          <w:szCs w:val="32"/>
        </w:rPr>
        <w:t>2021年支出预算2186.4万元，比20</w:t>
      </w:r>
      <w:r>
        <w:rPr>
          <w:rFonts w:ascii="仿宋_GB2312" w:hAnsi="宋体" w:eastAsia="仿宋_GB2312"/>
          <w:color w:val="auto"/>
          <w:sz w:val="32"/>
          <w:szCs w:val="32"/>
        </w:rPr>
        <w:t>20</w:t>
      </w:r>
      <w:r>
        <w:rPr>
          <w:rFonts w:hint="eastAsia" w:ascii="仿宋_GB2312" w:hAnsi="宋体" w:eastAsia="仿宋_GB2312"/>
          <w:color w:val="auto"/>
          <w:sz w:val="32"/>
          <w:szCs w:val="32"/>
        </w:rPr>
        <w:t>年增加33.9万元。其中：人员经费</w:t>
      </w:r>
      <w:r>
        <w:rPr>
          <w:rFonts w:hint="eastAsia" w:ascii="仿宋_GB2312" w:eastAsia="仿宋_GB2312"/>
          <w:color w:val="auto"/>
          <w:sz w:val="32"/>
          <w:szCs w:val="32"/>
        </w:rPr>
        <w:t>2152</w:t>
      </w:r>
      <w:r>
        <w:rPr>
          <w:rFonts w:hint="eastAsia" w:ascii="仿宋_GB2312" w:hAnsi="宋体" w:eastAsia="仿宋_GB2312"/>
          <w:color w:val="auto"/>
          <w:sz w:val="32"/>
          <w:szCs w:val="32"/>
        </w:rPr>
        <w:t>万元，公用经费34.4万元，部门预算项目经费0万元,本年</w:t>
      </w:r>
      <w:r>
        <w:rPr>
          <w:rFonts w:ascii="仿宋_GB2312" w:hAnsi="宋体" w:eastAsia="仿宋_GB2312"/>
          <w:color w:val="auto"/>
          <w:sz w:val="32"/>
          <w:szCs w:val="32"/>
        </w:rPr>
        <w:t>预留</w:t>
      </w:r>
      <w:r>
        <w:rPr>
          <w:rFonts w:hint="eastAsia" w:ascii="仿宋_GB2312" w:hAnsi="宋体" w:eastAsia="仿宋_GB2312"/>
          <w:color w:val="auto"/>
          <w:sz w:val="32"/>
          <w:szCs w:val="32"/>
        </w:rPr>
        <w:t>项目经费</w:t>
      </w:r>
      <w:r>
        <w:rPr>
          <w:rFonts w:hint="eastAsia" w:ascii="仿宋_GB2312" w:eastAsia="仿宋_GB2312"/>
          <w:color w:val="auto"/>
          <w:sz w:val="32"/>
          <w:szCs w:val="32"/>
        </w:rPr>
        <w:t>0</w:t>
      </w:r>
      <w:r>
        <w:rPr>
          <w:rFonts w:hint="eastAsia" w:ascii="仿宋_GB2312" w:hAnsi="宋体" w:eastAsia="仿宋_GB2312"/>
          <w:color w:val="auto"/>
          <w:sz w:val="32"/>
          <w:szCs w:val="32"/>
        </w:rPr>
        <w:t>万元。</w:t>
      </w:r>
    </w:p>
    <w:p>
      <w:pPr>
        <w:ind w:firstLine="660"/>
        <w:rPr>
          <w:rFonts w:ascii="仿宋_GB2312" w:hAnsi="宋体" w:eastAsia="仿宋_GB2312"/>
          <w:color w:val="auto"/>
          <w:sz w:val="32"/>
          <w:szCs w:val="32"/>
        </w:rPr>
      </w:pPr>
      <w:r>
        <w:rPr>
          <w:rFonts w:hint="eastAsia" w:ascii="仿宋_GB2312" w:hAnsi="宋体" w:eastAsia="仿宋_GB2312"/>
          <w:color w:val="auto"/>
          <w:sz w:val="32"/>
          <w:szCs w:val="32"/>
        </w:rPr>
        <w:t>年终结转</w:t>
      </w:r>
      <w:r>
        <w:rPr>
          <w:rFonts w:ascii="仿宋_GB2312" w:hAnsi="宋体" w:eastAsia="仿宋_GB2312"/>
          <w:color w:val="auto"/>
          <w:sz w:val="32"/>
          <w:szCs w:val="32"/>
        </w:rPr>
        <w:t>结余</w:t>
      </w:r>
      <w:r>
        <w:rPr>
          <w:rFonts w:hint="eastAsia" w:ascii="仿宋_GB2312" w:eastAsia="仿宋_GB2312"/>
          <w:color w:val="auto"/>
          <w:sz w:val="32"/>
          <w:szCs w:val="32"/>
        </w:rPr>
        <w:t>0</w:t>
      </w:r>
      <w:r>
        <w:rPr>
          <w:rFonts w:hint="eastAsia" w:ascii="仿宋_GB2312" w:hAnsi="宋体" w:eastAsia="仿宋_GB2312"/>
          <w:color w:val="auto"/>
          <w:sz w:val="32"/>
          <w:szCs w:val="32"/>
        </w:rPr>
        <w:t>万元。</w:t>
      </w:r>
    </w:p>
    <w:p>
      <w:pPr>
        <w:ind w:firstLine="640" w:firstLineChars="200"/>
        <w:rPr>
          <w:rFonts w:hint="eastAsia" w:ascii="黑体" w:hAnsi="黑体" w:eastAsia="黑体"/>
          <w:color w:val="auto"/>
          <w:sz w:val="32"/>
          <w:szCs w:val="32"/>
        </w:rPr>
      </w:pPr>
      <w:r>
        <w:rPr>
          <w:rFonts w:hint="eastAsia" w:ascii="黑体" w:hAnsi="黑体" w:eastAsia="黑体"/>
          <w:color w:val="auto"/>
          <w:sz w:val="32"/>
          <w:szCs w:val="32"/>
        </w:rPr>
        <w:t>二、2021年财政拨款收支预算情况</w:t>
      </w:r>
    </w:p>
    <w:p>
      <w:pPr>
        <w:ind w:firstLine="660"/>
        <w:rPr>
          <w:rFonts w:ascii="仿宋_GB2312" w:hAnsi="宋体" w:eastAsia="仿宋_GB2312"/>
          <w:color w:val="auto"/>
          <w:sz w:val="32"/>
          <w:szCs w:val="32"/>
        </w:rPr>
      </w:pPr>
      <w:r>
        <w:rPr>
          <w:rFonts w:hint="eastAsia" w:ascii="仿宋_GB2312" w:hAnsi="宋体" w:eastAsia="仿宋_GB2312"/>
          <w:color w:val="auto"/>
          <w:sz w:val="32"/>
          <w:szCs w:val="32"/>
        </w:rPr>
        <w:t>202</w:t>
      </w:r>
      <w:r>
        <w:rPr>
          <w:rFonts w:ascii="仿宋_GB2312" w:hAnsi="宋体" w:eastAsia="仿宋_GB2312"/>
          <w:color w:val="auto"/>
          <w:sz w:val="32"/>
          <w:szCs w:val="32"/>
        </w:rPr>
        <w:t>1</w:t>
      </w:r>
      <w:r>
        <w:rPr>
          <w:rFonts w:hint="eastAsia" w:ascii="仿宋_GB2312" w:hAnsi="宋体" w:eastAsia="仿宋_GB2312"/>
          <w:color w:val="auto"/>
          <w:sz w:val="32"/>
          <w:szCs w:val="32"/>
        </w:rPr>
        <w:t>年财政拨款收入预算2186.4万元，比20</w:t>
      </w:r>
      <w:r>
        <w:rPr>
          <w:rFonts w:ascii="仿宋_GB2312" w:hAnsi="宋体" w:eastAsia="仿宋_GB2312"/>
          <w:color w:val="auto"/>
          <w:sz w:val="32"/>
          <w:szCs w:val="32"/>
        </w:rPr>
        <w:t>20</w:t>
      </w:r>
      <w:r>
        <w:rPr>
          <w:rFonts w:hint="eastAsia" w:ascii="仿宋_GB2312" w:hAnsi="宋体" w:eastAsia="仿宋_GB2312"/>
          <w:color w:val="auto"/>
          <w:sz w:val="32"/>
          <w:szCs w:val="32"/>
        </w:rPr>
        <w:t>年增加33.9万元。其中：一般公共预算收入2186.4万元，政府性基金收入</w:t>
      </w:r>
      <w:r>
        <w:rPr>
          <w:rFonts w:hint="eastAsia" w:ascii="仿宋_GB2312" w:eastAsia="仿宋_GB2312"/>
          <w:color w:val="auto"/>
          <w:sz w:val="32"/>
          <w:szCs w:val="32"/>
        </w:rPr>
        <w:t>0</w:t>
      </w:r>
      <w:r>
        <w:rPr>
          <w:rFonts w:hint="eastAsia" w:ascii="仿宋_GB2312" w:hAnsi="宋体" w:eastAsia="仿宋_GB2312"/>
          <w:color w:val="auto"/>
          <w:sz w:val="32"/>
          <w:szCs w:val="32"/>
        </w:rPr>
        <w:t>万元，国有资本经营预算收入</w:t>
      </w:r>
      <w:r>
        <w:rPr>
          <w:rFonts w:hint="eastAsia" w:ascii="仿宋_GB2312" w:eastAsia="仿宋_GB2312"/>
          <w:color w:val="auto"/>
          <w:sz w:val="32"/>
          <w:szCs w:val="32"/>
        </w:rPr>
        <w:t>0</w:t>
      </w:r>
      <w:r>
        <w:rPr>
          <w:rFonts w:hint="eastAsia" w:ascii="仿宋_GB2312" w:hAnsi="宋体" w:eastAsia="仿宋_GB2312"/>
          <w:color w:val="auto"/>
          <w:sz w:val="32"/>
          <w:szCs w:val="32"/>
        </w:rPr>
        <w:t>万元。</w:t>
      </w:r>
    </w:p>
    <w:p>
      <w:pPr>
        <w:ind w:firstLine="660"/>
        <w:rPr>
          <w:rFonts w:ascii="仿宋_GB2312" w:hAnsi="宋体" w:eastAsia="仿宋_GB2312"/>
          <w:color w:val="auto"/>
          <w:sz w:val="32"/>
          <w:szCs w:val="32"/>
        </w:rPr>
      </w:pPr>
      <w:r>
        <w:rPr>
          <w:rFonts w:hint="eastAsia" w:ascii="仿宋_GB2312" w:hAnsi="宋体" w:eastAsia="仿宋_GB2312"/>
          <w:color w:val="auto"/>
          <w:sz w:val="32"/>
          <w:szCs w:val="32"/>
        </w:rPr>
        <w:t>202</w:t>
      </w:r>
      <w:r>
        <w:rPr>
          <w:rFonts w:ascii="仿宋_GB2312" w:hAnsi="宋体" w:eastAsia="仿宋_GB2312"/>
          <w:color w:val="auto"/>
          <w:sz w:val="32"/>
          <w:szCs w:val="32"/>
        </w:rPr>
        <w:t>1</w:t>
      </w:r>
      <w:r>
        <w:rPr>
          <w:rFonts w:hint="eastAsia" w:ascii="仿宋_GB2312" w:hAnsi="宋体" w:eastAsia="仿宋_GB2312"/>
          <w:color w:val="auto"/>
          <w:sz w:val="32"/>
          <w:szCs w:val="32"/>
        </w:rPr>
        <w:t>年财政拨款支出预算2186.4万元，比20</w:t>
      </w:r>
      <w:r>
        <w:rPr>
          <w:rFonts w:ascii="仿宋_GB2312" w:hAnsi="宋体" w:eastAsia="仿宋_GB2312"/>
          <w:color w:val="auto"/>
          <w:sz w:val="32"/>
          <w:szCs w:val="32"/>
        </w:rPr>
        <w:t>20</w:t>
      </w:r>
      <w:r>
        <w:rPr>
          <w:rFonts w:hint="eastAsia" w:ascii="仿宋_GB2312" w:hAnsi="宋体" w:eastAsia="仿宋_GB2312"/>
          <w:color w:val="auto"/>
          <w:sz w:val="32"/>
          <w:szCs w:val="32"/>
        </w:rPr>
        <w:t>年增加33.9万元。按照“人员经费按实际，公用经费按定额，项目经费按需要与可能”的原则编制。其中：人员经费</w:t>
      </w:r>
      <w:r>
        <w:rPr>
          <w:rFonts w:hint="eastAsia" w:ascii="仿宋_GB2312" w:eastAsia="仿宋_GB2312"/>
          <w:color w:val="auto"/>
          <w:sz w:val="32"/>
          <w:szCs w:val="32"/>
        </w:rPr>
        <w:t>2152</w:t>
      </w:r>
      <w:r>
        <w:rPr>
          <w:rFonts w:hint="eastAsia" w:ascii="仿宋_GB2312" w:hAnsi="宋体" w:eastAsia="仿宋_GB2312"/>
          <w:color w:val="auto"/>
          <w:sz w:val="32"/>
          <w:szCs w:val="32"/>
        </w:rPr>
        <w:t>万元，公用经费34.4万元, 部门预算项目经费0万元, 本年</w:t>
      </w:r>
      <w:r>
        <w:rPr>
          <w:rFonts w:ascii="仿宋_GB2312" w:hAnsi="宋体" w:eastAsia="仿宋_GB2312"/>
          <w:color w:val="auto"/>
          <w:sz w:val="32"/>
          <w:szCs w:val="32"/>
        </w:rPr>
        <w:t>预留</w:t>
      </w:r>
      <w:r>
        <w:rPr>
          <w:rFonts w:hint="eastAsia" w:ascii="仿宋_GB2312" w:hAnsi="宋体" w:eastAsia="仿宋_GB2312"/>
          <w:color w:val="auto"/>
          <w:sz w:val="32"/>
          <w:szCs w:val="32"/>
        </w:rPr>
        <w:t>项目经费</w:t>
      </w:r>
      <w:r>
        <w:rPr>
          <w:rFonts w:hint="eastAsia" w:ascii="仿宋_GB2312" w:eastAsia="仿宋_GB2312"/>
          <w:color w:val="auto"/>
          <w:sz w:val="32"/>
          <w:szCs w:val="32"/>
        </w:rPr>
        <w:t>0</w:t>
      </w:r>
      <w:r>
        <w:rPr>
          <w:rFonts w:hint="eastAsia" w:ascii="仿宋_GB2312" w:hAnsi="宋体" w:eastAsia="仿宋_GB2312"/>
          <w:color w:val="auto"/>
          <w:sz w:val="32"/>
          <w:szCs w:val="32"/>
        </w:rPr>
        <w:t>万元。</w:t>
      </w:r>
    </w:p>
    <w:p>
      <w:pPr>
        <w:ind w:firstLine="640" w:firstLineChars="200"/>
        <w:rPr>
          <w:rFonts w:hint="eastAsia" w:ascii="黑体" w:hAnsi="黑体" w:eastAsia="黑体"/>
          <w:color w:val="auto"/>
          <w:sz w:val="32"/>
          <w:szCs w:val="32"/>
        </w:rPr>
      </w:pPr>
      <w:r>
        <w:rPr>
          <w:rFonts w:hint="eastAsia" w:ascii="黑体" w:hAnsi="黑体" w:eastAsia="黑体"/>
          <w:color w:val="auto"/>
          <w:sz w:val="32"/>
          <w:szCs w:val="32"/>
        </w:rPr>
        <w:t>三</w:t>
      </w:r>
      <w:r>
        <w:rPr>
          <w:rFonts w:ascii="黑体" w:hAnsi="黑体" w:eastAsia="黑体"/>
          <w:color w:val="auto"/>
          <w:sz w:val="32"/>
          <w:szCs w:val="32"/>
        </w:rPr>
        <w:t>、</w:t>
      </w:r>
      <w:r>
        <w:rPr>
          <w:rFonts w:hint="eastAsia" w:ascii="黑体" w:hAnsi="黑体" w:eastAsia="黑体"/>
          <w:color w:val="auto"/>
          <w:sz w:val="32"/>
          <w:szCs w:val="32"/>
        </w:rPr>
        <w:t>2021年一般公共预算支出预算情况</w:t>
      </w:r>
    </w:p>
    <w:p>
      <w:pPr>
        <w:ind w:firstLine="643" w:firstLineChars="200"/>
        <w:outlineLvl w:val="0"/>
        <w:rPr>
          <w:rFonts w:hint="eastAsia" w:ascii="楷体_GB2312" w:hAnsi="宋体" w:eastAsia="楷体_GB2312" w:cs="黑体"/>
          <w:b/>
          <w:color w:val="auto"/>
          <w:sz w:val="32"/>
          <w:szCs w:val="32"/>
        </w:rPr>
      </w:pPr>
      <w:r>
        <w:rPr>
          <w:rFonts w:hint="eastAsia" w:ascii="楷体_GB2312" w:hAnsi="宋体" w:eastAsia="楷体_GB2312" w:cs="黑体"/>
          <w:b/>
          <w:color w:val="auto"/>
          <w:sz w:val="32"/>
          <w:szCs w:val="32"/>
        </w:rPr>
        <w:t>（一）一般公共预算支出总体情况</w:t>
      </w:r>
    </w:p>
    <w:p>
      <w:pPr>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2</w:t>
      </w:r>
      <w:r>
        <w:rPr>
          <w:rFonts w:ascii="仿宋_GB2312" w:hAnsi="宋体" w:eastAsia="仿宋_GB2312"/>
          <w:color w:val="auto"/>
          <w:sz w:val="32"/>
          <w:szCs w:val="32"/>
        </w:rPr>
        <w:t>021</w:t>
      </w:r>
      <w:r>
        <w:rPr>
          <w:rFonts w:hint="eastAsia" w:ascii="仿宋_GB2312" w:hAnsi="宋体" w:eastAsia="仿宋_GB2312"/>
          <w:color w:val="auto"/>
          <w:sz w:val="32"/>
          <w:szCs w:val="32"/>
        </w:rPr>
        <w:t>年一般公共预算支出2186.4万元，占本年支出合计的100%。与20</w:t>
      </w:r>
      <w:r>
        <w:rPr>
          <w:rFonts w:ascii="仿宋_GB2312" w:hAnsi="宋体" w:eastAsia="仿宋_GB2312"/>
          <w:color w:val="auto"/>
          <w:sz w:val="32"/>
          <w:szCs w:val="32"/>
        </w:rPr>
        <w:t>20</w:t>
      </w:r>
      <w:r>
        <w:rPr>
          <w:rFonts w:hint="eastAsia" w:ascii="仿宋_GB2312" w:hAnsi="宋体" w:eastAsia="仿宋_GB2312"/>
          <w:color w:val="auto"/>
          <w:sz w:val="32"/>
          <w:szCs w:val="32"/>
        </w:rPr>
        <w:t>年相比，一般公共预算支出增加33.9万元，增长1.57%。主要原因：教师变动，人员数量发生变化，从而人员经费增多。</w:t>
      </w:r>
    </w:p>
    <w:p>
      <w:pPr>
        <w:ind w:firstLine="643" w:firstLineChars="200"/>
        <w:outlineLvl w:val="0"/>
        <w:rPr>
          <w:rFonts w:hint="eastAsia" w:ascii="楷体_GB2312" w:hAnsi="宋体" w:eastAsia="楷体_GB2312" w:cs="黑体"/>
          <w:b/>
          <w:color w:val="auto"/>
          <w:sz w:val="32"/>
          <w:szCs w:val="32"/>
        </w:rPr>
      </w:pPr>
      <w:r>
        <w:rPr>
          <w:rFonts w:hint="eastAsia" w:ascii="楷体_GB2312" w:hAnsi="宋体" w:eastAsia="楷体_GB2312" w:cs="黑体"/>
          <w:b/>
          <w:color w:val="auto"/>
          <w:sz w:val="32"/>
          <w:szCs w:val="32"/>
        </w:rPr>
        <w:t>（二）一般公共预算支出结构</w:t>
      </w:r>
    </w:p>
    <w:p>
      <w:pPr>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2021年一般公共预算支出2186.4万元，主要用于以下方面：</w:t>
      </w:r>
    </w:p>
    <w:p>
      <w:pPr>
        <w:numPr>
          <w:ilvl w:val="0"/>
          <w:numId w:val="1"/>
        </w:numPr>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教育支出（类）1408.5万元，比2</w:t>
      </w:r>
      <w:r>
        <w:rPr>
          <w:rFonts w:ascii="仿宋_GB2312" w:hAnsi="宋体" w:eastAsia="仿宋_GB2312"/>
          <w:color w:val="auto"/>
          <w:sz w:val="32"/>
          <w:szCs w:val="32"/>
        </w:rPr>
        <w:t>0</w:t>
      </w:r>
      <w:r>
        <w:rPr>
          <w:rFonts w:hint="eastAsia" w:ascii="仿宋_GB2312" w:hAnsi="宋体" w:eastAsia="仿宋_GB2312"/>
          <w:color w:val="auto"/>
          <w:sz w:val="32"/>
          <w:szCs w:val="32"/>
        </w:rPr>
        <w:t>20年</w:t>
      </w:r>
      <w:r>
        <w:rPr>
          <w:rFonts w:ascii="仿宋_GB2312" w:hAnsi="宋体" w:eastAsia="仿宋_GB2312"/>
          <w:color w:val="auto"/>
          <w:sz w:val="32"/>
          <w:szCs w:val="32"/>
        </w:rPr>
        <w:t>预算</w:t>
      </w:r>
      <w:r>
        <w:rPr>
          <w:rFonts w:hint="eastAsia" w:ascii="仿宋_GB2312" w:hAnsi="宋体" w:eastAsia="仿宋_GB2312"/>
          <w:color w:val="auto"/>
          <w:sz w:val="32"/>
          <w:szCs w:val="32"/>
        </w:rPr>
        <w:t>增加21.8万元，增长1.57%。主要原因：人员经费增长。</w:t>
      </w:r>
    </w:p>
    <w:p>
      <w:pPr>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2、社会保障和就业（类）221.3万元，比2</w:t>
      </w:r>
      <w:r>
        <w:rPr>
          <w:rFonts w:ascii="仿宋_GB2312" w:hAnsi="宋体" w:eastAsia="仿宋_GB2312"/>
          <w:color w:val="auto"/>
          <w:sz w:val="32"/>
          <w:szCs w:val="32"/>
        </w:rPr>
        <w:t>0</w:t>
      </w:r>
      <w:r>
        <w:rPr>
          <w:rFonts w:hint="eastAsia" w:ascii="仿宋_GB2312" w:hAnsi="宋体" w:eastAsia="仿宋_GB2312"/>
          <w:color w:val="auto"/>
          <w:sz w:val="32"/>
          <w:szCs w:val="32"/>
        </w:rPr>
        <w:t>20年</w:t>
      </w:r>
      <w:r>
        <w:rPr>
          <w:rFonts w:ascii="仿宋_GB2312" w:hAnsi="宋体" w:eastAsia="仿宋_GB2312"/>
          <w:color w:val="auto"/>
          <w:sz w:val="32"/>
          <w:szCs w:val="32"/>
        </w:rPr>
        <w:t>预算</w:t>
      </w:r>
      <w:r>
        <w:rPr>
          <w:rFonts w:hint="eastAsia" w:ascii="仿宋_GB2312" w:hAnsi="宋体" w:eastAsia="仿宋_GB2312"/>
          <w:color w:val="auto"/>
          <w:sz w:val="32"/>
          <w:szCs w:val="32"/>
        </w:rPr>
        <w:t>增加3.2万元，增长1.47%。主要原因：人员经费增长。</w:t>
      </w:r>
    </w:p>
    <w:p>
      <w:pPr>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3、卫生健康支出（类）204.4万元，比2</w:t>
      </w:r>
      <w:r>
        <w:rPr>
          <w:rFonts w:ascii="仿宋_GB2312" w:hAnsi="宋体" w:eastAsia="仿宋_GB2312"/>
          <w:color w:val="auto"/>
          <w:sz w:val="32"/>
          <w:szCs w:val="32"/>
        </w:rPr>
        <w:t>0</w:t>
      </w:r>
      <w:r>
        <w:rPr>
          <w:rFonts w:hint="eastAsia" w:ascii="仿宋_GB2312" w:hAnsi="宋体" w:eastAsia="仿宋_GB2312"/>
          <w:color w:val="auto"/>
          <w:sz w:val="32"/>
          <w:szCs w:val="32"/>
        </w:rPr>
        <w:t>20年</w:t>
      </w:r>
      <w:r>
        <w:rPr>
          <w:rFonts w:ascii="仿宋_GB2312" w:hAnsi="宋体" w:eastAsia="仿宋_GB2312"/>
          <w:color w:val="auto"/>
          <w:sz w:val="32"/>
          <w:szCs w:val="32"/>
        </w:rPr>
        <w:t>预算</w:t>
      </w:r>
      <w:r>
        <w:rPr>
          <w:rFonts w:hint="eastAsia" w:ascii="仿宋_GB2312" w:hAnsi="宋体" w:eastAsia="仿宋_GB2312"/>
          <w:color w:val="auto"/>
          <w:sz w:val="32"/>
          <w:szCs w:val="32"/>
        </w:rPr>
        <w:t>增加0万元，增长0%。</w:t>
      </w:r>
    </w:p>
    <w:p>
      <w:pPr>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4、住房保障支出（类）352.2万元，比2</w:t>
      </w:r>
      <w:r>
        <w:rPr>
          <w:rFonts w:ascii="仿宋_GB2312" w:hAnsi="宋体" w:eastAsia="仿宋_GB2312"/>
          <w:color w:val="auto"/>
          <w:sz w:val="32"/>
          <w:szCs w:val="32"/>
        </w:rPr>
        <w:t>0</w:t>
      </w:r>
      <w:r>
        <w:rPr>
          <w:rFonts w:hint="eastAsia" w:ascii="仿宋_GB2312" w:hAnsi="宋体" w:eastAsia="仿宋_GB2312"/>
          <w:color w:val="auto"/>
          <w:sz w:val="32"/>
          <w:szCs w:val="32"/>
        </w:rPr>
        <w:t>20年</w:t>
      </w:r>
      <w:r>
        <w:rPr>
          <w:rFonts w:ascii="仿宋_GB2312" w:hAnsi="宋体" w:eastAsia="仿宋_GB2312"/>
          <w:color w:val="auto"/>
          <w:sz w:val="32"/>
          <w:szCs w:val="32"/>
        </w:rPr>
        <w:t>预算</w:t>
      </w:r>
      <w:r>
        <w:rPr>
          <w:rFonts w:hint="eastAsia" w:ascii="仿宋_GB2312" w:hAnsi="宋体" w:eastAsia="仿宋_GB2312"/>
          <w:color w:val="auto"/>
          <w:sz w:val="32"/>
          <w:szCs w:val="32"/>
        </w:rPr>
        <w:t>增加8.9万元，增加2.60%。主要原因：人员变动，住房保障支出增加。</w:t>
      </w:r>
    </w:p>
    <w:p>
      <w:pPr>
        <w:ind w:firstLine="640" w:firstLineChars="200"/>
        <w:rPr>
          <w:rFonts w:hint="eastAsia" w:ascii="黑体" w:hAnsi="黑体" w:eastAsia="黑体"/>
          <w:color w:val="auto"/>
          <w:sz w:val="32"/>
          <w:szCs w:val="32"/>
        </w:rPr>
      </w:pPr>
      <w:r>
        <w:rPr>
          <w:rFonts w:hint="eastAsia" w:ascii="黑体" w:hAnsi="黑体" w:eastAsia="黑体"/>
          <w:color w:val="auto"/>
          <w:sz w:val="32"/>
          <w:szCs w:val="32"/>
        </w:rPr>
        <w:t>四、2</w:t>
      </w:r>
      <w:r>
        <w:rPr>
          <w:rFonts w:ascii="黑体" w:hAnsi="黑体" w:eastAsia="黑体"/>
          <w:color w:val="auto"/>
          <w:sz w:val="32"/>
          <w:szCs w:val="32"/>
        </w:rPr>
        <w:t>02</w:t>
      </w:r>
      <w:r>
        <w:rPr>
          <w:rFonts w:hint="eastAsia" w:ascii="黑体" w:hAnsi="黑体" w:eastAsia="黑体"/>
          <w:color w:val="auto"/>
          <w:sz w:val="32"/>
          <w:szCs w:val="32"/>
        </w:rPr>
        <w:t>1年一般公共预算基本支出情况</w:t>
      </w:r>
    </w:p>
    <w:p>
      <w:pPr>
        <w:ind w:firstLine="640" w:firstLineChars="200"/>
        <w:rPr>
          <w:rFonts w:hint="eastAsia" w:ascii="仿宋_GB2312" w:hAnsi="宋体" w:eastAsia="仿宋_GB2312"/>
          <w:color w:val="auto"/>
          <w:sz w:val="32"/>
          <w:szCs w:val="32"/>
        </w:rPr>
      </w:pPr>
      <w:r>
        <w:rPr>
          <w:rFonts w:ascii="仿宋_GB2312" w:hAnsi="宋体" w:eastAsia="仿宋_GB2312"/>
          <w:color w:val="auto"/>
          <w:sz w:val="32"/>
          <w:szCs w:val="32"/>
        </w:rPr>
        <w:t>202</w:t>
      </w:r>
      <w:r>
        <w:rPr>
          <w:rFonts w:hint="eastAsia" w:ascii="仿宋_GB2312" w:hAnsi="宋体" w:eastAsia="仿宋_GB2312"/>
          <w:color w:val="auto"/>
          <w:sz w:val="32"/>
          <w:szCs w:val="32"/>
        </w:rPr>
        <w:t>1年一般公共预算基本支出2186.4万元，包括人员经费</w:t>
      </w:r>
      <w:r>
        <w:rPr>
          <w:rFonts w:hint="eastAsia" w:ascii="仿宋_GB2312" w:eastAsia="仿宋_GB2312"/>
          <w:color w:val="auto"/>
          <w:sz w:val="32"/>
          <w:szCs w:val="32"/>
        </w:rPr>
        <w:t>2152</w:t>
      </w:r>
      <w:r>
        <w:rPr>
          <w:rFonts w:hint="eastAsia" w:ascii="仿宋_GB2312" w:hAnsi="宋体" w:eastAsia="仿宋_GB2312"/>
          <w:color w:val="auto"/>
          <w:sz w:val="32"/>
          <w:szCs w:val="32"/>
        </w:rPr>
        <w:t>万元，公用经费34.4万元。其中：</w:t>
      </w:r>
    </w:p>
    <w:p>
      <w:pPr>
        <w:numPr>
          <w:ilvl w:val="0"/>
          <w:numId w:val="2"/>
        </w:numPr>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工资福利支出2125.3万元，主要用于：基本工资、津贴补贴、奖金、绩效工资、基本养老保险缴费、公务员医疗补助等。</w:t>
      </w:r>
    </w:p>
    <w:p>
      <w:pPr>
        <w:numPr>
          <w:ilvl w:val="0"/>
          <w:numId w:val="2"/>
        </w:numPr>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商品和服务支出34.4万元，主要用于：办公费、印刷费、水费、电费、取暖费、维修费、培训费、差旅费、劳务费等。</w:t>
      </w:r>
    </w:p>
    <w:p>
      <w:pPr>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3、对个人和家庭补助支出26.7万元,主要用于：离休费、退休费、生活补助、抚恤金、助学金等。</w:t>
      </w:r>
    </w:p>
    <w:p>
      <w:pPr>
        <w:ind w:firstLine="640" w:firstLineChars="200"/>
        <w:rPr>
          <w:rFonts w:hint="eastAsia" w:ascii="黑体" w:hAnsi="黑体" w:eastAsia="黑体"/>
          <w:color w:val="auto"/>
          <w:sz w:val="32"/>
          <w:szCs w:val="32"/>
        </w:rPr>
      </w:pPr>
      <w:r>
        <w:rPr>
          <w:rFonts w:hint="eastAsia" w:ascii="黑体" w:hAnsi="黑体" w:eastAsia="黑体"/>
          <w:color w:val="auto"/>
          <w:sz w:val="32"/>
          <w:szCs w:val="32"/>
        </w:rPr>
        <w:t>五、</w:t>
      </w:r>
      <w:r>
        <w:rPr>
          <w:rFonts w:ascii="黑体" w:hAnsi="黑体" w:eastAsia="黑体"/>
          <w:color w:val="auto"/>
          <w:sz w:val="32"/>
          <w:szCs w:val="32"/>
        </w:rPr>
        <w:t>“三公”经费预算</w:t>
      </w:r>
      <w:r>
        <w:rPr>
          <w:rFonts w:hint="eastAsia" w:ascii="黑体" w:hAnsi="黑体" w:eastAsia="黑体"/>
          <w:color w:val="auto"/>
          <w:sz w:val="32"/>
          <w:szCs w:val="32"/>
        </w:rPr>
        <w:t>情况说明</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lang w:eastAsia="zh-CN"/>
        </w:rPr>
        <w:t>庄河市第六高级中学</w:t>
      </w:r>
      <w:r>
        <w:rPr>
          <w:rFonts w:ascii="仿宋_GB2312" w:eastAsia="仿宋_GB2312"/>
          <w:color w:val="auto"/>
          <w:sz w:val="32"/>
          <w:szCs w:val="32"/>
        </w:rPr>
        <w:t>20</w:t>
      </w:r>
      <w:r>
        <w:rPr>
          <w:rFonts w:hint="eastAsia" w:ascii="仿宋_GB2312" w:eastAsia="仿宋_GB2312"/>
          <w:color w:val="auto"/>
          <w:sz w:val="32"/>
          <w:szCs w:val="32"/>
        </w:rPr>
        <w:t>21</w:t>
      </w:r>
      <w:r>
        <w:rPr>
          <w:rFonts w:ascii="仿宋_GB2312" w:eastAsia="仿宋_GB2312"/>
          <w:color w:val="auto"/>
          <w:sz w:val="32"/>
          <w:szCs w:val="32"/>
        </w:rPr>
        <w:t>年“三公”经费财政拨款预算为</w:t>
      </w:r>
      <w:r>
        <w:rPr>
          <w:rFonts w:hint="eastAsia" w:ascii="仿宋_GB2312" w:eastAsia="仿宋_GB2312"/>
          <w:color w:val="auto"/>
          <w:sz w:val="32"/>
          <w:szCs w:val="32"/>
          <w:lang w:val="en-US" w:eastAsia="zh-CN"/>
        </w:rPr>
        <w:t>0</w:t>
      </w:r>
      <w:r>
        <w:rPr>
          <w:rFonts w:ascii="仿宋_GB2312" w:eastAsia="仿宋_GB2312"/>
          <w:color w:val="auto"/>
          <w:sz w:val="32"/>
          <w:szCs w:val="32"/>
        </w:rPr>
        <w:t>万元，包括因公出国（境）费、公务接待费、公务用车购置及运行费，比20</w:t>
      </w:r>
      <w:r>
        <w:rPr>
          <w:rFonts w:hint="eastAsia" w:ascii="仿宋_GB2312" w:eastAsia="仿宋_GB2312"/>
          <w:color w:val="auto"/>
          <w:sz w:val="32"/>
          <w:szCs w:val="32"/>
        </w:rPr>
        <w:t>20</w:t>
      </w:r>
      <w:r>
        <w:rPr>
          <w:rFonts w:ascii="仿宋_GB2312" w:eastAsia="仿宋_GB2312"/>
          <w:color w:val="auto"/>
          <w:sz w:val="32"/>
          <w:szCs w:val="32"/>
        </w:rPr>
        <w:t>年预算</w:t>
      </w:r>
      <w:r>
        <w:rPr>
          <w:rFonts w:hint="eastAsia" w:ascii="仿宋_GB2312" w:eastAsia="仿宋_GB2312"/>
          <w:color w:val="auto"/>
          <w:sz w:val="32"/>
          <w:szCs w:val="32"/>
        </w:rPr>
        <w:t>增加（减少）</w:t>
      </w:r>
      <w:r>
        <w:rPr>
          <w:rFonts w:hint="eastAsia" w:ascii="仿宋_GB2312" w:eastAsia="仿宋_GB2312"/>
          <w:color w:val="auto"/>
          <w:sz w:val="32"/>
          <w:szCs w:val="32"/>
          <w:lang w:val="en-US" w:eastAsia="zh-CN"/>
        </w:rPr>
        <w:t>0</w:t>
      </w:r>
      <w:r>
        <w:rPr>
          <w:rFonts w:ascii="仿宋_GB2312" w:eastAsia="仿宋_GB2312"/>
          <w:color w:val="auto"/>
          <w:sz w:val="32"/>
          <w:szCs w:val="32"/>
        </w:rPr>
        <w:t xml:space="preserve">万元。其中： </w:t>
      </w:r>
    </w:p>
    <w:p>
      <w:pPr>
        <w:ind w:firstLine="640" w:firstLineChars="200"/>
        <w:rPr>
          <w:rFonts w:hint="eastAsia" w:ascii="仿宋_GB2312" w:eastAsia="仿宋_GB2312"/>
          <w:color w:val="auto"/>
          <w:sz w:val="32"/>
          <w:szCs w:val="32"/>
        </w:rPr>
      </w:pPr>
      <w:r>
        <w:rPr>
          <w:rFonts w:ascii="仿宋_GB2312" w:eastAsia="仿宋_GB2312"/>
          <w:color w:val="auto"/>
          <w:sz w:val="32"/>
          <w:szCs w:val="32"/>
        </w:rPr>
        <w:t>因公出国（境）费预算</w:t>
      </w:r>
      <w:r>
        <w:rPr>
          <w:rFonts w:hint="eastAsia" w:ascii="仿宋_GB2312" w:eastAsia="仿宋_GB2312"/>
          <w:color w:val="auto"/>
          <w:sz w:val="32"/>
          <w:szCs w:val="32"/>
          <w:lang w:val="en-US" w:eastAsia="zh-CN"/>
        </w:rPr>
        <w:t>0</w:t>
      </w:r>
      <w:r>
        <w:rPr>
          <w:rFonts w:ascii="仿宋_GB2312" w:eastAsia="仿宋_GB2312"/>
          <w:color w:val="auto"/>
          <w:sz w:val="32"/>
          <w:szCs w:val="32"/>
        </w:rPr>
        <w:t>万元，主要安排</w:t>
      </w:r>
      <w:r>
        <w:rPr>
          <w:rFonts w:hint="eastAsia" w:ascii="仿宋_GB2312" w:eastAsia="仿宋_GB2312"/>
          <w:color w:val="auto"/>
          <w:sz w:val="32"/>
          <w:szCs w:val="32"/>
        </w:rPr>
        <w:t>本</w:t>
      </w:r>
      <w:r>
        <w:rPr>
          <w:rFonts w:ascii="仿宋_GB2312" w:eastAsia="仿宋_GB2312"/>
          <w:color w:val="auto"/>
          <w:sz w:val="32"/>
          <w:szCs w:val="32"/>
        </w:rPr>
        <w:t>单位人员的国际合作交流、重大项目洽谈、境外培训研修等的国际旅费、国外城市间交通费、住宿费、伙食费、</w:t>
      </w:r>
      <w:r>
        <w:rPr>
          <w:rFonts w:hint="eastAsia" w:ascii="仿宋_GB2312" w:eastAsia="仿宋_GB2312"/>
          <w:color w:val="auto"/>
          <w:sz w:val="32"/>
          <w:szCs w:val="32"/>
        </w:rPr>
        <w:t>保险</w:t>
      </w:r>
      <w:r>
        <w:rPr>
          <w:rFonts w:ascii="仿宋_GB2312" w:eastAsia="仿宋_GB2312"/>
          <w:color w:val="auto"/>
          <w:sz w:val="32"/>
          <w:szCs w:val="32"/>
        </w:rPr>
        <w:t>费、公杂费等支出。</w:t>
      </w:r>
      <w:r>
        <w:rPr>
          <w:rFonts w:hint="eastAsia" w:ascii="仿宋_GB2312" w:eastAsia="仿宋_GB2312"/>
          <w:color w:val="auto"/>
          <w:sz w:val="32"/>
          <w:szCs w:val="32"/>
        </w:rPr>
        <w:t>比</w:t>
      </w:r>
      <w:r>
        <w:rPr>
          <w:rFonts w:ascii="仿宋_GB2312" w:eastAsia="仿宋_GB2312"/>
          <w:color w:val="auto"/>
          <w:sz w:val="32"/>
          <w:szCs w:val="32"/>
        </w:rPr>
        <w:t>20</w:t>
      </w:r>
      <w:r>
        <w:rPr>
          <w:rFonts w:hint="eastAsia" w:ascii="仿宋_GB2312" w:eastAsia="仿宋_GB2312"/>
          <w:color w:val="auto"/>
          <w:sz w:val="32"/>
          <w:szCs w:val="32"/>
        </w:rPr>
        <w:t>20</w:t>
      </w:r>
      <w:r>
        <w:rPr>
          <w:rFonts w:ascii="仿宋_GB2312" w:eastAsia="仿宋_GB2312"/>
          <w:color w:val="auto"/>
          <w:sz w:val="32"/>
          <w:szCs w:val="32"/>
        </w:rPr>
        <w:t>年预算</w:t>
      </w:r>
      <w:r>
        <w:rPr>
          <w:rFonts w:hint="eastAsia" w:ascii="仿宋_GB2312" w:eastAsia="仿宋_GB2312"/>
          <w:color w:val="auto"/>
          <w:sz w:val="32"/>
          <w:szCs w:val="32"/>
        </w:rPr>
        <w:t>增加（减少）</w:t>
      </w:r>
      <w:r>
        <w:rPr>
          <w:rFonts w:hint="eastAsia" w:ascii="仿宋_GB2312" w:eastAsia="仿宋_GB2312"/>
          <w:color w:val="auto"/>
          <w:sz w:val="32"/>
          <w:szCs w:val="32"/>
          <w:lang w:val="en-US" w:eastAsia="zh-CN"/>
        </w:rPr>
        <w:t>0</w:t>
      </w:r>
      <w:r>
        <w:rPr>
          <w:rFonts w:ascii="仿宋_GB2312" w:eastAsia="仿宋_GB2312"/>
          <w:color w:val="auto"/>
          <w:sz w:val="32"/>
          <w:szCs w:val="32"/>
        </w:rPr>
        <w:t>万元</w:t>
      </w:r>
      <w:r>
        <w:rPr>
          <w:rFonts w:hint="eastAsia" w:ascii="仿宋_GB2312" w:eastAsia="仿宋_GB2312"/>
          <w:color w:val="auto"/>
          <w:sz w:val="32"/>
          <w:szCs w:val="32"/>
          <w:lang w:eastAsia="zh-CN"/>
        </w:rPr>
        <w:t>、</w:t>
      </w:r>
      <w:r>
        <w:rPr>
          <w:rFonts w:ascii="仿宋_GB2312" w:eastAsia="仿宋_GB2312"/>
          <w:color w:val="auto"/>
          <w:sz w:val="32"/>
          <w:szCs w:val="32"/>
        </w:rPr>
        <w:t xml:space="preserve">。 </w:t>
      </w:r>
    </w:p>
    <w:p>
      <w:pPr>
        <w:ind w:firstLine="640" w:firstLineChars="200"/>
        <w:rPr>
          <w:rFonts w:hint="eastAsia" w:ascii="仿宋_GB2312" w:eastAsia="仿宋_GB2312"/>
          <w:color w:val="auto"/>
          <w:sz w:val="32"/>
          <w:szCs w:val="32"/>
        </w:rPr>
      </w:pPr>
      <w:r>
        <w:rPr>
          <w:rFonts w:ascii="仿宋_GB2312" w:eastAsia="仿宋_GB2312"/>
          <w:color w:val="auto"/>
          <w:sz w:val="32"/>
          <w:szCs w:val="32"/>
        </w:rPr>
        <w:t>公务接待费预算</w:t>
      </w:r>
      <w:r>
        <w:rPr>
          <w:rFonts w:hint="eastAsia" w:ascii="仿宋_GB2312" w:eastAsia="仿宋_GB2312"/>
          <w:color w:val="auto"/>
          <w:sz w:val="32"/>
          <w:szCs w:val="32"/>
          <w:lang w:val="en-US" w:eastAsia="zh-CN"/>
        </w:rPr>
        <w:t>0</w:t>
      </w:r>
      <w:r>
        <w:rPr>
          <w:rFonts w:ascii="仿宋_GB2312" w:eastAsia="仿宋_GB2312"/>
          <w:color w:val="auto"/>
          <w:sz w:val="32"/>
          <w:szCs w:val="32"/>
        </w:rPr>
        <w:t>万元，主要安排全国性专业会议、国家重大政策调研、专项检查以及外事团组接待交流等执行公务或开展业务所需住宿费、交通费、伙食费等支出。</w:t>
      </w:r>
      <w:r>
        <w:rPr>
          <w:rFonts w:hint="eastAsia" w:ascii="仿宋_GB2312" w:eastAsia="仿宋_GB2312"/>
          <w:color w:val="auto"/>
          <w:sz w:val="32"/>
          <w:szCs w:val="32"/>
        </w:rPr>
        <w:t>比</w:t>
      </w:r>
      <w:r>
        <w:rPr>
          <w:rFonts w:ascii="仿宋_GB2312" w:eastAsia="仿宋_GB2312"/>
          <w:color w:val="auto"/>
          <w:sz w:val="32"/>
          <w:szCs w:val="32"/>
        </w:rPr>
        <w:t>20</w:t>
      </w:r>
      <w:r>
        <w:rPr>
          <w:rFonts w:hint="eastAsia" w:ascii="仿宋_GB2312" w:eastAsia="仿宋_GB2312"/>
          <w:color w:val="auto"/>
          <w:sz w:val="32"/>
          <w:szCs w:val="32"/>
        </w:rPr>
        <w:t>20</w:t>
      </w:r>
      <w:r>
        <w:rPr>
          <w:rFonts w:ascii="仿宋_GB2312" w:eastAsia="仿宋_GB2312"/>
          <w:color w:val="auto"/>
          <w:sz w:val="32"/>
          <w:szCs w:val="32"/>
        </w:rPr>
        <w:t>年预算</w:t>
      </w:r>
      <w:r>
        <w:rPr>
          <w:rFonts w:hint="eastAsia" w:ascii="仿宋_GB2312" w:eastAsia="仿宋_GB2312"/>
          <w:color w:val="auto"/>
          <w:sz w:val="32"/>
          <w:szCs w:val="32"/>
        </w:rPr>
        <w:t>增加（减少）</w:t>
      </w:r>
      <w:r>
        <w:rPr>
          <w:rFonts w:hint="eastAsia" w:ascii="仿宋_GB2312" w:eastAsia="仿宋_GB2312"/>
          <w:color w:val="auto"/>
          <w:sz w:val="32"/>
          <w:szCs w:val="32"/>
          <w:lang w:val="en-US" w:eastAsia="zh-CN"/>
        </w:rPr>
        <w:t>0</w:t>
      </w:r>
      <w:r>
        <w:rPr>
          <w:rFonts w:ascii="仿宋_GB2312" w:eastAsia="仿宋_GB2312"/>
          <w:color w:val="auto"/>
          <w:sz w:val="32"/>
          <w:szCs w:val="32"/>
        </w:rPr>
        <w:t>万元。</w:t>
      </w:r>
    </w:p>
    <w:p>
      <w:pPr>
        <w:ind w:firstLine="640" w:firstLineChars="200"/>
        <w:rPr>
          <w:rFonts w:ascii="仿宋_GB2312" w:eastAsia="仿宋_GB2312"/>
          <w:color w:val="auto"/>
          <w:sz w:val="32"/>
          <w:szCs w:val="32"/>
        </w:rPr>
      </w:pPr>
      <w:r>
        <w:rPr>
          <w:rFonts w:ascii="仿宋_GB2312" w:eastAsia="仿宋_GB2312"/>
          <w:color w:val="auto"/>
          <w:sz w:val="32"/>
          <w:szCs w:val="32"/>
        </w:rPr>
        <w:t>公务用车购置及运行费预算</w:t>
      </w:r>
      <w:r>
        <w:rPr>
          <w:rFonts w:hint="eastAsia" w:ascii="仿宋_GB2312" w:eastAsia="仿宋_GB2312"/>
          <w:color w:val="auto"/>
          <w:sz w:val="32"/>
          <w:szCs w:val="32"/>
          <w:lang w:val="en-US" w:eastAsia="zh-CN"/>
        </w:rPr>
        <w:t>0</w:t>
      </w:r>
      <w:r>
        <w:rPr>
          <w:rFonts w:ascii="仿宋_GB2312" w:eastAsia="仿宋_GB2312"/>
          <w:color w:val="auto"/>
          <w:sz w:val="32"/>
          <w:szCs w:val="32"/>
        </w:rPr>
        <w:t>万元（其中，公务用车购置费</w:t>
      </w:r>
      <w:r>
        <w:rPr>
          <w:rFonts w:hint="eastAsia" w:ascii="仿宋_GB2312" w:eastAsia="仿宋_GB2312"/>
          <w:color w:val="auto"/>
          <w:sz w:val="32"/>
          <w:szCs w:val="32"/>
          <w:lang w:val="en-US" w:eastAsia="zh-CN"/>
        </w:rPr>
        <w:t>0</w:t>
      </w:r>
      <w:r>
        <w:rPr>
          <w:rFonts w:ascii="仿宋_GB2312" w:eastAsia="仿宋_GB2312"/>
          <w:color w:val="auto"/>
          <w:sz w:val="32"/>
          <w:szCs w:val="32"/>
        </w:rPr>
        <w:t>万元，公务用车运行费</w:t>
      </w:r>
      <w:r>
        <w:rPr>
          <w:rFonts w:hint="eastAsia" w:ascii="仿宋_GB2312" w:eastAsia="仿宋_GB2312"/>
          <w:color w:val="auto"/>
          <w:sz w:val="32"/>
          <w:szCs w:val="32"/>
          <w:lang w:val="en-US" w:eastAsia="zh-CN"/>
        </w:rPr>
        <w:t>0</w:t>
      </w:r>
      <w:r>
        <w:rPr>
          <w:rFonts w:ascii="仿宋_GB2312" w:eastAsia="仿宋_GB2312"/>
          <w:color w:val="auto"/>
          <w:sz w:val="32"/>
          <w:szCs w:val="32"/>
        </w:rPr>
        <w:t>万元），主要安排编制内公务车辆的报废更新，以及用于安排市内因公出差、公务文件交换、日常工作开展等所需公务用车燃料费、维修费、过路过桥费、保险费等支出。</w:t>
      </w:r>
      <w:r>
        <w:rPr>
          <w:rFonts w:hint="eastAsia" w:ascii="仿宋_GB2312" w:eastAsia="仿宋_GB2312"/>
          <w:color w:val="auto"/>
          <w:sz w:val="32"/>
          <w:szCs w:val="32"/>
        </w:rPr>
        <w:t>比</w:t>
      </w:r>
      <w:r>
        <w:rPr>
          <w:rFonts w:ascii="仿宋_GB2312" w:eastAsia="仿宋_GB2312"/>
          <w:color w:val="auto"/>
          <w:sz w:val="32"/>
          <w:szCs w:val="32"/>
        </w:rPr>
        <w:t>20</w:t>
      </w:r>
      <w:r>
        <w:rPr>
          <w:rFonts w:hint="eastAsia" w:ascii="仿宋_GB2312" w:eastAsia="仿宋_GB2312"/>
          <w:color w:val="auto"/>
          <w:sz w:val="32"/>
          <w:szCs w:val="32"/>
        </w:rPr>
        <w:t>20</w:t>
      </w:r>
      <w:r>
        <w:rPr>
          <w:rFonts w:ascii="仿宋_GB2312" w:eastAsia="仿宋_GB2312"/>
          <w:color w:val="auto"/>
          <w:sz w:val="32"/>
          <w:szCs w:val="32"/>
        </w:rPr>
        <w:t>年预算</w:t>
      </w:r>
      <w:r>
        <w:rPr>
          <w:rFonts w:hint="eastAsia" w:ascii="仿宋_GB2312" w:eastAsia="仿宋_GB2312"/>
          <w:color w:val="auto"/>
          <w:sz w:val="32"/>
          <w:szCs w:val="32"/>
        </w:rPr>
        <w:t>增加（减少）</w:t>
      </w:r>
      <w:r>
        <w:rPr>
          <w:rFonts w:hint="eastAsia" w:ascii="仿宋_GB2312" w:eastAsia="仿宋_GB2312"/>
          <w:color w:val="auto"/>
          <w:sz w:val="32"/>
          <w:szCs w:val="32"/>
          <w:lang w:val="en-US" w:eastAsia="zh-CN"/>
        </w:rPr>
        <w:t>0</w:t>
      </w:r>
      <w:r>
        <w:rPr>
          <w:rFonts w:ascii="仿宋_GB2312" w:eastAsia="仿宋_GB2312"/>
          <w:color w:val="auto"/>
          <w:sz w:val="32"/>
          <w:szCs w:val="32"/>
        </w:rPr>
        <w:t xml:space="preserve">万元。 </w:t>
      </w:r>
    </w:p>
    <w:p>
      <w:pPr>
        <w:ind w:left="360"/>
        <w:rPr>
          <w:color w:val="auto"/>
        </w:rPr>
      </w:pPr>
      <w:r>
        <w:rPr>
          <w:rFonts w:hint="eastAsia" w:ascii="仿宋_GB2312" w:eastAsia="仿宋_GB2312"/>
          <w:b/>
          <w:color w:val="auto"/>
          <w:sz w:val="32"/>
          <w:szCs w:val="32"/>
        </w:rPr>
        <w:t>“三公”经费与</w:t>
      </w:r>
      <w:r>
        <w:rPr>
          <w:rFonts w:ascii="仿宋_GB2312" w:eastAsia="仿宋_GB2312"/>
          <w:b/>
          <w:color w:val="auto"/>
          <w:sz w:val="32"/>
          <w:szCs w:val="32"/>
        </w:rPr>
        <w:t>上年预算持平。</w:t>
      </w:r>
    </w:p>
    <w:p>
      <w:pPr>
        <w:ind w:firstLine="640" w:firstLineChars="200"/>
        <w:rPr>
          <w:rFonts w:ascii="仿宋_GB2312" w:eastAsia="仿宋_GB2312"/>
          <w:color w:val="auto"/>
          <w:sz w:val="32"/>
          <w:szCs w:val="32"/>
        </w:rPr>
      </w:pPr>
    </w:p>
    <w:p>
      <w:pPr>
        <w:ind w:firstLine="640" w:firstLineChars="200"/>
        <w:rPr>
          <w:rFonts w:hint="eastAsia" w:ascii="仿宋_GB2312" w:eastAsia="仿宋_GB2312"/>
          <w:color w:val="auto"/>
          <w:sz w:val="32"/>
          <w:szCs w:val="32"/>
        </w:rPr>
      </w:pPr>
      <w:r>
        <w:rPr>
          <w:rFonts w:hint="eastAsia" w:ascii="黑体" w:hAnsi="黑体" w:eastAsia="黑体"/>
          <w:color w:val="auto"/>
          <w:sz w:val="32"/>
          <w:szCs w:val="32"/>
        </w:rPr>
        <w:t>六</w:t>
      </w:r>
      <w:r>
        <w:rPr>
          <w:rFonts w:ascii="黑体" w:hAnsi="黑体" w:eastAsia="黑体"/>
          <w:color w:val="auto"/>
          <w:sz w:val="32"/>
          <w:szCs w:val="32"/>
        </w:rPr>
        <w:t>、政府</w:t>
      </w:r>
      <w:r>
        <w:rPr>
          <w:rFonts w:hint="eastAsia" w:ascii="黑体" w:hAnsi="黑体" w:eastAsia="黑体"/>
          <w:color w:val="auto"/>
          <w:sz w:val="32"/>
          <w:szCs w:val="32"/>
        </w:rPr>
        <w:t>性基金预算支出情况</w:t>
      </w:r>
    </w:p>
    <w:p>
      <w:pPr>
        <w:ind w:firstLine="643" w:firstLineChars="200"/>
        <w:rPr>
          <w:rFonts w:hint="eastAsia" w:ascii="仿宋_GB2312" w:eastAsia="仿宋_GB2312"/>
          <w:b/>
          <w:color w:val="auto"/>
          <w:sz w:val="32"/>
          <w:szCs w:val="32"/>
        </w:rPr>
      </w:pPr>
      <w:r>
        <w:rPr>
          <w:rFonts w:hint="eastAsia" w:ascii="仿宋_GB2312" w:eastAsia="仿宋_GB2312"/>
          <w:b/>
          <w:color w:val="auto"/>
          <w:sz w:val="32"/>
          <w:szCs w:val="32"/>
        </w:rPr>
        <w:t>2021年本单位无政府性基金预算。</w:t>
      </w:r>
    </w:p>
    <w:p>
      <w:pPr>
        <w:ind w:firstLine="643" w:firstLineChars="200"/>
        <w:rPr>
          <w:rFonts w:hint="eastAsia" w:ascii="仿宋_GB2312" w:eastAsia="仿宋_GB2312"/>
          <w:b/>
          <w:color w:val="auto"/>
          <w:sz w:val="32"/>
          <w:szCs w:val="32"/>
        </w:rPr>
      </w:pPr>
    </w:p>
    <w:p>
      <w:pPr>
        <w:ind w:firstLine="640" w:firstLineChars="200"/>
        <w:rPr>
          <w:rFonts w:ascii="黑体" w:hAnsi="黑体" w:eastAsia="黑体"/>
          <w:color w:val="auto"/>
          <w:sz w:val="32"/>
          <w:szCs w:val="32"/>
        </w:rPr>
      </w:pPr>
      <w:r>
        <w:rPr>
          <w:rFonts w:hint="eastAsia" w:ascii="黑体" w:hAnsi="黑体" w:eastAsia="黑体"/>
          <w:color w:val="auto"/>
          <w:sz w:val="32"/>
          <w:szCs w:val="32"/>
        </w:rPr>
        <w:t>七</w:t>
      </w:r>
      <w:r>
        <w:rPr>
          <w:rFonts w:ascii="黑体" w:hAnsi="黑体" w:eastAsia="黑体"/>
          <w:color w:val="auto"/>
          <w:sz w:val="32"/>
          <w:szCs w:val="32"/>
        </w:rPr>
        <w:t>、</w:t>
      </w:r>
      <w:r>
        <w:rPr>
          <w:rFonts w:hint="eastAsia" w:ascii="黑体" w:hAnsi="黑体" w:eastAsia="黑体"/>
          <w:color w:val="auto"/>
          <w:sz w:val="32"/>
          <w:szCs w:val="32"/>
        </w:rPr>
        <w:t>国有资本经营预算支出</w:t>
      </w:r>
      <w:r>
        <w:rPr>
          <w:rFonts w:ascii="黑体" w:hAnsi="黑体" w:eastAsia="黑体"/>
          <w:color w:val="auto"/>
          <w:sz w:val="32"/>
          <w:szCs w:val="32"/>
        </w:rPr>
        <w:t>情况</w:t>
      </w:r>
    </w:p>
    <w:p>
      <w:pPr>
        <w:ind w:firstLine="640" w:firstLineChars="200"/>
        <w:rPr>
          <w:rFonts w:hint="eastAsia" w:ascii="黑体" w:hAnsi="黑体" w:eastAsia="黑体"/>
          <w:color w:val="auto"/>
          <w:sz w:val="32"/>
          <w:szCs w:val="32"/>
        </w:rPr>
      </w:pPr>
      <w:r>
        <w:rPr>
          <w:rFonts w:hint="eastAsia" w:ascii="仿宋_GB2312" w:eastAsia="仿宋_GB2312"/>
          <w:color w:val="auto"/>
          <w:sz w:val="32"/>
          <w:szCs w:val="32"/>
        </w:rPr>
        <w:t>2021年度本单位无国有资本经营预算</w:t>
      </w:r>
      <w:r>
        <w:rPr>
          <w:rFonts w:ascii="仿宋_GB2312" w:eastAsia="仿宋_GB2312"/>
          <w:color w:val="auto"/>
          <w:sz w:val="32"/>
          <w:szCs w:val="32"/>
        </w:rPr>
        <w:t>。</w:t>
      </w:r>
    </w:p>
    <w:p>
      <w:pPr>
        <w:ind w:firstLine="640" w:firstLineChars="200"/>
        <w:rPr>
          <w:rFonts w:hint="eastAsia" w:ascii="黑体" w:hAnsi="黑体" w:eastAsia="黑体"/>
          <w:color w:val="auto"/>
          <w:sz w:val="32"/>
          <w:szCs w:val="32"/>
        </w:rPr>
      </w:pPr>
      <w:r>
        <w:rPr>
          <w:rFonts w:hint="eastAsia" w:ascii="黑体" w:hAnsi="黑体" w:eastAsia="黑体"/>
          <w:color w:val="auto"/>
          <w:sz w:val="32"/>
          <w:szCs w:val="32"/>
        </w:rPr>
        <w:t>八、其他重要事项的情况</w:t>
      </w:r>
      <w:r>
        <w:rPr>
          <w:rFonts w:ascii="黑体" w:hAnsi="黑体" w:eastAsia="黑体"/>
          <w:color w:val="auto"/>
          <w:sz w:val="32"/>
          <w:szCs w:val="32"/>
        </w:rPr>
        <w:t xml:space="preserve">说明 </w:t>
      </w:r>
    </w:p>
    <w:p>
      <w:pPr>
        <w:numPr>
          <w:ilvl w:val="0"/>
          <w:numId w:val="3"/>
        </w:numPr>
        <w:rPr>
          <w:rFonts w:hint="eastAsia" w:ascii="楷体_GB2312" w:hAnsi="宋体" w:eastAsia="楷体_GB2312" w:cs="黑体"/>
          <w:b/>
          <w:color w:val="auto"/>
          <w:sz w:val="32"/>
          <w:szCs w:val="32"/>
        </w:rPr>
      </w:pPr>
      <w:r>
        <w:rPr>
          <w:rFonts w:hint="eastAsia" w:ascii="楷体_GB2312" w:hAnsi="宋体" w:eastAsia="楷体_GB2312" w:cs="黑体"/>
          <w:b/>
          <w:color w:val="auto"/>
          <w:sz w:val="32"/>
          <w:szCs w:val="32"/>
        </w:rPr>
        <w:t>项目情况</w:t>
      </w:r>
    </w:p>
    <w:p>
      <w:pPr>
        <w:ind w:left="482"/>
        <w:rPr>
          <w:rFonts w:ascii="楷体_GB2312" w:eastAsia="楷体_GB2312"/>
          <w:color w:val="auto"/>
          <w:sz w:val="44"/>
          <w:szCs w:val="44"/>
        </w:rPr>
      </w:pPr>
      <w:r>
        <w:rPr>
          <w:rFonts w:hint="eastAsia" w:ascii="楷体_GB2312" w:hAnsi="宋体" w:eastAsia="楷体_GB2312" w:cs="黑体"/>
          <w:b/>
          <w:color w:val="auto"/>
          <w:sz w:val="32"/>
          <w:szCs w:val="32"/>
        </w:rPr>
        <w:t>本</w:t>
      </w:r>
      <w:r>
        <w:rPr>
          <w:rFonts w:hint="eastAsia" w:ascii="楷体_GB2312" w:hAnsi="宋体" w:eastAsia="楷体_GB2312" w:cs="黑体"/>
          <w:b/>
          <w:color w:val="auto"/>
          <w:sz w:val="32"/>
          <w:szCs w:val="32"/>
          <w:lang w:eastAsia="zh-CN"/>
        </w:rPr>
        <w:t>单位</w:t>
      </w:r>
      <w:r>
        <w:rPr>
          <w:rFonts w:hint="eastAsia" w:ascii="楷体_GB2312" w:hAnsi="宋体" w:eastAsia="楷体_GB2312" w:cs="黑体"/>
          <w:b/>
          <w:color w:val="auto"/>
          <w:sz w:val="32"/>
          <w:szCs w:val="32"/>
        </w:rPr>
        <w:t>今年没有该项支出，上年也没有该项支出。</w:t>
      </w:r>
    </w:p>
    <w:p>
      <w:pPr>
        <w:numPr>
          <w:ilvl w:val="0"/>
          <w:numId w:val="3"/>
        </w:numPr>
        <w:rPr>
          <w:rFonts w:hint="eastAsia" w:ascii="楷体_GB2312" w:eastAsia="楷体_GB2312"/>
          <w:b/>
          <w:color w:val="auto"/>
          <w:sz w:val="32"/>
          <w:szCs w:val="32"/>
        </w:rPr>
      </w:pPr>
      <w:r>
        <w:rPr>
          <w:rFonts w:hint="eastAsia" w:ascii="楷体_GB2312" w:eastAsia="楷体_GB2312"/>
          <w:b/>
          <w:color w:val="auto"/>
          <w:sz w:val="32"/>
          <w:szCs w:val="32"/>
        </w:rPr>
        <w:t xml:space="preserve">机关（事业）运行经费预算 </w:t>
      </w:r>
    </w:p>
    <w:p>
      <w:pPr>
        <w:ind w:left="567"/>
        <w:rPr>
          <w:rFonts w:ascii="仿宋_GB2312" w:hAnsi="宋体" w:eastAsia="仿宋_GB2312"/>
          <w:b/>
          <w:color w:val="auto"/>
          <w:sz w:val="32"/>
          <w:szCs w:val="32"/>
        </w:rPr>
      </w:pPr>
      <w:r>
        <w:rPr>
          <w:rFonts w:ascii="仿宋_GB2312" w:eastAsia="仿宋_GB2312"/>
          <w:color w:val="auto"/>
          <w:sz w:val="32"/>
          <w:szCs w:val="32"/>
        </w:rPr>
        <w:t>机关</w:t>
      </w:r>
      <w:r>
        <w:rPr>
          <w:rFonts w:hint="eastAsia" w:ascii="仿宋_GB2312" w:eastAsia="仿宋_GB2312"/>
          <w:color w:val="auto"/>
          <w:sz w:val="32"/>
          <w:szCs w:val="32"/>
        </w:rPr>
        <w:t>（事业</w:t>
      </w:r>
      <w:r>
        <w:rPr>
          <w:rFonts w:ascii="仿宋_GB2312" w:eastAsia="仿宋_GB2312"/>
          <w:color w:val="auto"/>
          <w:sz w:val="32"/>
          <w:szCs w:val="32"/>
        </w:rPr>
        <w:t>）运行经费是指行政</w:t>
      </w:r>
      <w:r>
        <w:rPr>
          <w:rFonts w:hint="eastAsia" w:ascii="仿宋_GB2312" w:eastAsia="仿宋_GB2312"/>
          <w:color w:val="auto"/>
          <w:sz w:val="32"/>
          <w:szCs w:val="32"/>
        </w:rPr>
        <w:t>机关（事业</w:t>
      </w:r>
      <w:r>
        <w:rPr>
          <w:rFonts w:ascii="仿宋_GB2312" w:eastAsia="仿宋_GB2312"/>
          <w:color w:val="auto"/>
          <w:sz w:val="32"/>
          <w:szCs w:val="32"/>
        </w:rPr>
        <w:t>）使用一般公共预算财政拨款安排的基本支出中的公用经费支出</w:t>
      </w:r>
      <w:r>
        <w:rPr>
          <w:rFonts w:hint="eastAsia" w:ascii="仿宋_GB2312" w:eastAsia="仿宋_GB2312"/>
          <w:color w:val="auto"/>
          <w:sz w:val="32"/>
          <w:szCs w:val="32"/>
        </w:rPr>
        <w:t>。</w:t>
      </w:r>
      <w:r>
        <w:rPr>
          <w:rFonts w:ascii="仿宋_GB2312" w:eastAsia="仿宋_GB2312"/>
          <w:color w:val="auto"/>
          <w:sz w:val="32"/>
          <w:szCs w:val="32"/>
        </w:rPr>
        <w:t>20</w:t>
      </w:r>
      <w:r>
        <w:rPr>
          <w:rFonts w:hint="eastAsia" w:ascii="仿宋_GB2312" w:eastAsia="仿宋_GB2312"/>
          <w:color w:val="auto"/>
          <w:sz w:val="32"/>
          <w:szCs w:val="32"/>
        </w:rPr>
        <w:t>21</w:t>
      </w:r>
      <w:r>
        <w:rPr>
          <w:rFonts w:ascii="仿宋_GB2312" w:eastAsia="仿宋_GB2312"/>
          <w:color w:val="auto"/>
          <w:sz w:val="32"/>
          <w:szCs w:val="32"/>
        </w:rPr>
        <w:t>年度机关</w:t>
      </w:r>
      <w:r>
        <w:rPr>
          <w:rFonts w:hint="eastAsia" w:ascii="仿宋_GB2312" w:eastAsia="仿宋_GB2312"/>
          <w:color w:val="auto"/>
          <w:sz w:val="32"/>
          <w:szCs w:val="32"/>
        </w:rPr>
        <w:t>(事业)</w:t>
      </w:r>
      <w:r>
        <w:rPr>
          <w:rFonts w:ascii="仿宋_GB2312" w:eastAsia="仿宋_GB2312"/>
          <w:color w:val="auto"/>
          <w:sz w:val="32"/>
          <w:szCs w:val="32"/>
        </w:rPr>
        <w:t>运行经费财政拨款预算</w:t>
      </w:r>
      <w:r>
        <w:rPr>
          <w:rFonts w:hint="eastAsia" w:ascii="仿宋_GB2312" w:eastAsia="仿宋_GB2312"/>
          <w:color w:val="auto"/>
          <w:sz w:val="32"/>
          <w:szCs w:val="32"/>
          <w:lang w:val="en-US" w:eastAsia="zh-CN"/>
        </w:rPr>
        <w:t>34.40</w:t>
      </w:r>
      <w:r>
        <w:rPr>
          <w:rFonts w:ascii="仿宋_GB2312" w:eastAsia="仿宋_GB2312"/>
          <w:color w:val="auto"/>
          <w:sz w:val="32"/>
          <w:szCs w:val="32"/>
        </w:rPr>
        <w:t>万元</w:t>
      </w:r>
      <w:r>
        <w:rPr>
          <w:rFonts w:hint="eastAsia" w:ascii="仿宋_GB2312" w:eastAsia="仿宋_GB2312"/>
          <w:color w:val="auto"/>
          <w:sz w:val="32"/>
          <w:szCs w:val="32"/>
        </w:rPr>
        <w:t>, 比</w:t>
      </w:r>
      <w:r>
        <w:rPr>
          <w:rFonts w:ascii="仿宋_GB2312" w:eastAsia="仿宋_GB2312"/>
          <w:color w:val="auto"/>
          <w:sz w:val="32"/>
          <w:szCs w:val="32"/>
        </w:rPr>
        <w:t>20</w:t>
      </w:r>
      <w:r>
        <w:rPr>
          <w:rFonts w:hint="eastAsia" w:ascii="仿宋_GB2312" w:eastAsia="仿宋_GB2312"/>
          <w:color w:val="auto"/>
          <w:sz w:val="32"/>
          <w:szCs w:val="32"/>
        </w:rPr>
        <w:t>20</w:t>
      </w:r>
      <w:r>
        <w:rPr>
          <w:rFonts w:ascii="仿宋_GB2312" w:eastAsia="仿宋_GB2312"/>
          <w:color w:val="auto"/>
          <w:sz w:val="32"/>
          <w:szCs w:val="32"/>
        </w:rPr>
        <w:t>年预算</w:t>
      </w:r>
      <w:r>
        <w:rPr>
          <w:rFonts w:hint="eastAsia" w:ascii="仿宋_GB2312" w:eastAsia="仿宋_GB2312"/>
          <w:color w:val="auto"/>
          <w:sz w:val="32"/>
          <w:szCs w:val="32"/>
        </w:rPr>
        <w:t>增加</w:t>
      </w:r>
      <w:r>
        <w:rPr>
          <w:rFonts w:hint="eastAsia" w:ascii="仿宋_GB2312" w:eastAsia="仿宋_GB2312"/>
          <w:color w:val="auto"/>
          <w:sz w:val="32"/>
          <w:szCs w:val="32"/>
          <w:lang w:val="en-US" w:eastAsia="zh-CN"/>
        </w:rPr>
        <w:t>1.60</w:t>
      </w:r>
      <w:r>
        <w:rPr>
          <w:rFonts w:ascii="仿宋_GB2312" w:eastAsia="仿宋_GB2312"/>
          <w:color w:val="auto"/>
          <w:sz w:val="32"/>
          <w:szCs w:val="32"/>
        </w:rPr>
        <w:t>元</w:t>
      </w:r>
      <w:r>
        <w:rPr>
          <w:rFonts w:hint="eastAsia" w:ascii="仿宋_GB2312" w:eastAsia="仿宋_GB2312"/>
          <w:color w:val="auto"/>
          <w:sz w:val="32"/>
          <w:szCs w:val="32"/>
        </w:rPr>
        <w:t>，增长</w:t>
      </w:r>
      <w:r>
        <w:rPr>
          <w:rFonts w:hint="eastAsia" w:ascii="仿宋_GB2312" w:eastAsia="仿宋_GB2312"/>
          <w:color w:val="auto"/>
          <w:sz w:val="32"/>
          <w:szCs w:val="32"/>
          <w:lang w:val="en-US" w:eastAsia="zh-CN"/>
        </w:rPr>
        <w:t>4.88</w:t>
      </w:r>
      <w:r>
        <w:rPr>
          <w:rFonts w:hint="eastAsia" w:ascii="仿宋_GB2312" w:eastAsia="仿宋_GB2312"/>
          <w:color w:val="auto"/>
          <w:sz w:val="32"/>
          <w:szCs w:val="32"/>
        </w:rPr>
        <w:t>%，主要原因是</w:t>
      </w:r>
      <w:r>
        <w:rPr>
          <w:rFonts w:hint="eastAsia" w:ascii="仿宋_GB2312" w:eastAsia="仿宋_GB2312"/>
          <w:color w:val="auto"/>
          <w:sz w:val="32"/>
          <w:szCs w:val="32"/>
          <w:lang w:eastAsia="zh-CN"/>
        </w:rPr>
        <w:t>采购项目资金增加</w:t>
      </w:r>
      <w:r>
        <w:rPr>
          <w:rFonts w:ascii="仿宋_GB2312" w:eastAsia="仿宋_GB2312"/>
          <w:color w:val="auto"/>
          <w:sz w:val="32"/>
          <w:szCs w:val="32"/>
        </w:rPr>
        <w:t>。</w:t>
      </w:r>
    </w:p>
    <w:p>
      <w:pPr>
        <w:ind w:left="567"/>
        <w:rPr>
          <w:rFonts w:hint="eastAsia" w:ascii="楷体_GB2312" w:eastAsia="楷体_GB2312"/>
          <w:b/>
          <w:color w:val="auto"/>
          <w:sz w:val="32"/>
          <w:szCs w:val="32"/>
        </w:rPr>
      </w:pPr>
      <w:r>
        <w:rPr>
          <w:rFonts w:hint="eastAsia" w:ascii="楷体_GB2312" w:eastAsia="楷体_GB2312"/>
          <w:b/>
          <w:color w:val="auto"/>
          <w:sz w:val="32"/>
          <w:szCs w:val="32"/>
        </w:rPr>
        <w:t>（三</w:t>
      </w:r>
      <w:r>
        <w:rPr>
          <w:rFonts w:ascii="楷体_GB2312" w:eastAsia="楷体_GB2312"/>
          <w:b/>
          <w:color w:val="auto"/>
          <w:sz w:val="32"/>
          <w:szCs w:val="32"/>
        </w:rPr>
        <w:t xml:space="preserve">）政府采购情况 </w:t>
      </w:r>
    </w:p>
    <w:p>
      <w:pPr>
        <w:ind w:firstLine="640" w:firstLineChars="200"/>
        <w:rPr>
          <w:rFonts w:hint="eastAsia" w:ascii="仿宋_GB2312" w:eastAsia="仿宋_GB2312"/>
          <w:color w:val="auto"/>
          <w:sz w:val="32"/>
          <w:szCs w:val="32"/>
        </w:rPr>
      </w:pPr>
      <w:r>
        <w:rPr>
          <w:rFonts w:ascii="仿宋_GB2312" w:eastAsia="仿宋_GB2312"/>
          <w:color w:val="auto"/>
          <w:sz w:val="32"/>
          <w:szCs w:val="32"/>
        </w:rPr>
        <w:t>20</w:t>
      </w:r>
      <w:r>
        <w:rPr>
          <w:rFonts w:hint="eastAsia" w:ascii="仿宋_GB2312" w:eastAsia="仿宋_GB2312"/>
          <w:color w:val="auto"/>
          <w:sz w:val="32"/>
          <w:szCs w:val="32"/>
        </w:rPr>
        <w:t>21</w:t>
      </w:r>
      <w:r>
        <w:rPr>
          <w:rFonts w:ascii="仿宋_GB2312" w:eastAsia="仿宋_GB2312"/>
          <w:color w:val="auto"/>
          <w:sz w:val="32"/>
          <w:szCs w:val="32"/>
        </w:rPr>
        <w:t>年度本部门政府采购预算</w:t>
      </w:r>
      <w:r>
        <w:rPr>
          <w:rFonts w:hint="eastAsia" w:ascii="仿宋_GB2312" w:eastAsia="仿宋_GB2312"/>
          <w:color w:val="auto"/>
          <w:sz w:val="32"/>
          <w:szCs w:val="32"/>
        </w:rPr>
        <w:t>133.82</w:t>
      </w:r>
      <w:r>
        <w:rPr>
          <w:rFonts w:ascii="仿宋_GB2312" w:eastAsia="仿宋_GB2312"/>
          <w:color w:val="auto"/>
          <w:sz w:val="32"/>
          <w:szCs w:val="32"/>
        </w:rPr>
        <w:t>万元，其中：</w:t>
      </w:r>
      <w:r>
        <w:rPr>
          <w:rFonts w:hint="eastAsia" w:ascii="仿宋_GB2312" w:eastAsia="仿宋_GB2312"/>
          <w:color w:val="auto"/>
          <w:sz w:val="32"/>
          <w:szCs w:val="32"/>
        </w:rPr>
        <w:t>货物类</w:t>
      </w:r>
      <w:r>
        <w:rPr>
          <w:rFonts w:ascii="仿宋_GB2312" w:eastAsia="仿宋_GB2312"/>
          <w:color w:val="auto"/>
          <w:sz w:val="32"/>
          <w:szCs w:val="32"/>
        </w:rPr>
        <w:t>预算</w:t>
      </w:r>
      <w:r>
        <w:rPr>
          <w:rFonts w:hint="eastAsia" w:ascii="仿宋_GB2312" w:eastAsia="仿宋_GB2312"/>
          <w:color w:val="auto"/>
          <w:sz w:val="32"/>
          <w:szCs w:val="32"/>
        </w:rPr>
        <w:t>133.82</w:t>
      </w:r>
      <w:r>
        <w:rPr>
          <w:rFonts w:ascii="仿宋_GB2312" w:eastAsia="仿宋_GB2312"/>
          <w:color w:val="auto"/>
          <w:sz w:val="32"/>
          <w:szCs w:val="32"/>
        </w:rPr>
        <w:t>万元、</w:t>
      </w:r>
      <w:r>
        <w:rPr>
          <w:rFonts w:hint="eastAsia" w:ascii="仿宋_GB2312" w:eastAsia="仿宋_GB2312"/>
          <w:color w:val="auto"/>
          <w:sz w:val="32"/>
          <w:szCs w:val="32"/>
        </w:rPr>
        <w:t>服务类</w:t>
      </w:r>
      <w:r>
        <w:rPr>
          <w:rFonts w:ascii="仿宋_GB2312" w:eastAsia="仿宋_GB2312"/>
          <w:color w:val="auto"/>
          <w:sz w:val="32"/>
          <w:szCs w:val="32"/>
        </w:rPr>
        <w:t>预算</w:t>
      </w:r>
      <w:r>
        <w:rPr>
          <w:rFonts w:hint="eastAsia" w:ascii="仿宋_GB2312" w:eastAsia="仿宋_GB2312"/>
          <w:color w:val="auto"/>
          <w:sz w:val="32"/>
          <w:szCs w:val="32"/>
        </w:rPr>
        <w:t>0</w:t>
      </w:r>
      <w:r>
        <w:rPr>
          <w:rFonts w:ascii="仿宋_GB2312" w:eastAsia="仿宋_GB2312"/>
          <w:color w:val="auto"/>
          <w:sz w:val="32"/>
          <w:szCs w:val="32"/>
        </w:rPr>
        <w:t>万元、</w:t>
      </w:r>
      <w:r>
        <w:rPr>
          <w:rFonts w:hint="eastAsia" w:ascii="仿宋_GB2312" w:eastAsia="仿宋_GB2312"/>
          <w:color w:val="auto"/>
          <w:sz w:val="32"/>
          <w:szCs w:val="32"/>
        </w:rPr>
        <w:t>工程类</w:t>
      </w:r>
      <w:r>
        <w:rPr>
          <w:rFonts w:ascii="仿宋_GB2312" w:eastAsia="仿宋_GB2312"/>
          <w:color w:val="auto"/>
          <w:sz w:val="32"/>
          <w:szCs w:val="32"/>
        </w:rPr>
        <w:t>预算</w:t>
      </w:r>
      <w:r>
        <w:rPr>
          <w:rFonts w:hint="eastAsia" w:ascii="仿宋_GB2312" w:eastAsia="仿宋_GB2312"/>
          <w:color w:val="auto"/>
          <w:sz w:val="32"/>
          <w:szCs w:val="32"/>
        </w:rPr>
        <w:t>0</w:t>
      </w:r>
      <w:r>
        <w:rPr>
          <w:rFonts w:ascii="仿宋_GB2312" w:eastAsia="仿宋_GB2312"/>
          <w:color w:val="auto"/>
          <w:sz w:val="32"/>
          <w:szCs w:val="32"/>
        </w:rPr>
        <w:t xml:space="preserve">万元。 </w:t>
      </w:r>
    </w:p>
    <w:p>
      <w:pPr>
        <w:ind w:firstLine="643" w:firstLineChars="200"/>
        <w:rPr>
          <w:rFonts w:hint="eastAsia" w:ascii="楷体_GB2312" w:eastAsia="楷体_GB2312"/>
          <w:b/>
          <w:color w:val="auto"/>
          <w:sz w:val="32"/>
          <w:szCs w:val="32"/>
        </w:rPr>
      </w:pPr>
      <w:r>
        <w:rPr>
          <w:rFonts w:hint="eastAsia" w:ascii="楷体_GB2312" w:eastAsia="楷体_GB2312"/>
          <w:b/>
          <w:color w:val="auto"/>
          <w:sz w:val="32"/>
          <w:szCs w:val="32"/>
        </w:rPr>
        <w:t>（四</w:t>
      </w:r>
      <w:r>
        <w:rPr>
          <w:rFonts w:ascii="楷体_GB2312" w:eastAsia="楷体_GB2312"/>
          <w:b/>
          <w:color w:val="auto"/>
          <w:sz w:val="32"/>
          <w:szCs w:val="32"/>
        </w:rPr>
        <w:t xml:space="preserve">）预算绩效情况 </w:t>
      </w:r>
    </w:p>
    <w:p>
      <w:pPr>
        <w:ind w:firstLine="640" w:firstLineChars="200"/>
        <w:rPr>
          <w:rFonts w:ascii="仿宋_GB2312" w:eastAsia="仿宋_GB2312"/>
          <w:color w:val="auto"/>
          <w:sz w:val="32"/>
          <w:szCs w:val="32"/>
        </w:rPr>
      </w:pPr>
      <w:r>
        <w:rPr>
          <w:rFonts w:ascii="仿宋_GB2312" w:eastAsia="仿宋_GB2312"/>
          <w:color w:val="auto"/>
          <w:sz w:val="32"/>
          <w:szCs w:val="32"/>
        </w:rPr>
        <w:t>20</w:t>
      </w:r>
      <w:r>
        <w:rPr>
          <w:rFonts w:hint="eastAsia" w:ascii="仿宋_GB2312" w:eastAsia="仿宋_GB2312"/>
          <w:color w:val="auto"/>
          <w:sz w:val="32"/>
          <w:szCs w:val="32"/>
        </w:rPr>
        <w:t>21年，按照“先有绩效，后有预算”原则，本单位共计编制绩效目标</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个，预算金额</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万元，占项目支出预算比重</w:t>
      </w:r>
      <w:r>
        <w:rPr>
          <w:rFonts w:hint="eastAsia" w:ascii="仿宋_GB2312" w:eastAsia="仿宋_GB2312"/>
          <w:color w:val="auto"/>
          <w:sz w:val="32"/>
          <w:szCs w:val="32"/>
          <w:lang w:val="en-US" w:eastAsia="zh-CN"/>
        </w:rPr>
        <w:t>0</w:t>
      </w:r>
      <w:r>
        <w:rPr>
          <w:rFonts w:ascii="仿宋_GB2312" w:eastAsia="仿宋_GB2312"/>
          <w:color w:val="auto"/>
          <w:sz w:val="32"/>
          <w:szCs w:val="32"/>
        </w:rPr>
        <w:t>%</w:t>
      </w:r>
      <w:r>
        <w:rPr>
          <w:rFonts w:hint="eastAsia" w:ascii="仿宋_GB2312" w:eastAsia="仿宋_GB2312"/>
          <w:color w:val="auto"/>
          <w:sz w:val="32"/>
          <w:szCs w:val="32"/>
        </w:rPr>
        <w:t>。</w:t>
      </w:r>
      <w:bookmarkStart w:id="0" w:name="_GoBack"/>
      <w:bookmarkEnd w:id="0"/>
    </w:p>
    <w:p>
      <w:pPr>
        <w:ind w:firstLine="643" w:firstLineChars="200"/>
        <w:rPr>
          <w:rFonts w:hint="eastAsia" w:ascii="楷体_GB2312" w:eastAsia="楷体_GB2312"/>
          <w:b/>
          <w:color w:val="auto"/>
          <w:sz w:val="32"/>
          <w:szCs w:val="32"/>
        </w:rPr>
      </w:pPr>
    </w:p>
    <w:p>
      <w:pPr>
        <w:ind w:firstLine="643" w:firstLineChars="200"/>
        <w:rPr>
          <w:rFonts w:hint="eastAsia" w:ascii="楷体_GB2312" w:eastAsia="楷体_GB2312"/>
          <w:b/>
          <w:color w:val="auto"/>
          <w:sz w:val="32"/>
          <w:szCs w:val="32"/>
        </w:rPr>
      </w:pPr>
      <w:r>
        <w:rPr>
          <w:rFonts w:hint="eastAsia" w:ascii="楷体_GB2312" w:eastAsia="楷体_GB2312"/>
          <w:b/>
          <w:color w:val="auto"/>
          <w:sz w:val="32"/>
          <w:szCs w:val="32"/>
        </w:rPr>
        <w:t>（五</w:t>
      </w:r>
      <w:r>
        <w:rPr>
          <w:rFonts w:ascii="楷体_GB2312" w:eastAsia="楷体_GB2312"/>
          <w:b/>
          <w:color w:val="auto"/>
          <w:sz w:val="32"/>
          <w:szCs w:val="32"/>
        </w:rPr>
        <w:t>）</w:t>
      </w:r>
      <w:r>
        <w:rPr>
          <w:rFonts w:hint="eastAsia" w:ascii="楷体_GB2312" w:eastAsia="楷体_GB2312"/>
          <w:b/>
          <w:color w:val="auto"/>
          <w:sz w:val="32"/>
          <w:szCs w:val="32"/>
        </w:rPr>
        <w:t>国有资产占有使用情况</w:t>
      </w:r>
    </w:p>
    <w:p>
      <w:pPr>
        <w:jc w:val="center"/>
        <w:rPr>
          <w:rFonts w:ascii="楷体_GB2312" w:eastAsia="楷体_GB2312"/>
          <w:color w:val="auto"/>
          <w:sz w:val="44"/>
          <w:szCs w:val="44"/>
        </w:rPr>
      </w:pPr>
      <w:r>
        <w:rPr>
          <w:rFonts w:hint="eastAsia" w:eastAsia="仿宋_GB2312"/>
          <w:color w:val="auto"/>
          <w:sz w:val="32"/>
          <w:szCs w:val="32"/>
        </w:rPr>
        <w:t xml:space="preserve">      </w:t>
      </w:r>
      <w:r>
        <w:rPr>
          <w:rFonts w:eastAsia="仿宋_GB2312"/>
          <w:color w:val="auto"/>
          <w:sz w:val="32"/>
          <w:szCs w:val="32"/>
        </w:rPr>
        <w:t>截至20</w:t>
      </w:r>
      <w:r>
        <w:rPr>
          <w:rFonts w:hint="eastAsia" w:eastAsia="仿宋_GB2312"/>
          <w:color w:val="auto"/>
          <w:sz w:val="32"/>
          <w:szCs w:val="32"/>
        </w:rPr>
        <w:t>20</w:t>
      </w:r>
      <w:r>
        <w:rPr>
          <w:rFonts w:eastAsia="仿宋_GB2312"/>
          <w:color w:val="auto"/>
          <w:sz w:val="32"/>
          <w:szCs w:val="32"/>
        </w:rPr>
        <w:t>年12月31日，</w:t>
      </w:r>
      <w:r>
        <w:rPr>
          <w:rFonts w:hint="eastAsia" w:eastAsia="仿宋_GB2312"/>
          <w:color w:val="auto"/>
          <w:sz w:val="32"/>
          <w:szCs w:val="32"/>
        </w:rPr>
        <w:t>本单位</w:t>
      </w:r>
      <w:r>
        <w:rPr>
          <w:rFonts w:eastAsia="仿宋_GB2312"/>
          <w:color w:val="auto"/>
          <w:sz w:val="32"/>
          <w:szCs w:val="32"/>
        </w:rPr>
        <w:t>共有车辆</w:t>
      </w:r>
      <w:r>
        <w:rPr>
          <w:rFonts w:hint="eastAsia" w:ascii="仿宋_GB2312" w:eastAsia="仿宋_GB2312"/>
          <w:color w:val="auto"/>
          <w:sz w:val="32"/>
          <w:szCs w:val="32"/>
          <w:lang w:val="en-US" w:eastAsia="zh-CN"/>
        </w:rPr>
        <w:t>0</w:t>
      </w:r>
      <w:r>
        <w:rPr>
          <w:rFonts w:eastAsia="仿宋_GB2312"/>
          <w:color w:val="auto"/>
          <w:sz w:val="32"/>
          <w:szCs w:val="32"/>
        </w:rPr>
        <w:t>辆，其中，</w:t>
      </w:r>
      <w:r>
        <w:rPr>
          <w:rFonts w:hint="eastAsia" w:ascii="仿宋_GB2312" w:hAnsi="宋体" w:eastAsia="仿宋_GB2312" w:cs="Arial"/>
          <w:color w:val="auto"/>
          <w:kern w:val="0"/>
          <w:sz w:val="32"/>
          <w:szCs w:val="32"/>
        </w:rPr>
        <w:t>副部（省）级及以上领导用车</w:t>
      </w:r>
      <w:r>
        <w:rPr>
          <w:rFonts w:hint="eastAsia" w:ascii="仿宋_GB2312" w:eastAsia="仿宋_GB2312"/>
          <w:color w:val="auto"/>
          <w:sz w:val="32"/>
          <w:szCs w:val="32"/>
          <w:lang w:val="en-US" w:eastAsia="zh-CN"/>
        </w:rPr>
        <w:t>0</w:t>
      </w:r>
      <w:r>
        <w:rPr>
          <w:rFonts w:eastAsia="仿宋_GB2312"/>
          <w:color w:val="auto"/>
          <w:sz w:val="32"/>
          <w:szCs w:val="32"/>
        </w:rPr>
        <w:t>辆</w:t>
      </w:r>
      <w:r>
        <w:rPr>
          <w:rFonts w:hint="eastAsia" w:ascii="仿宋_GB2312" w:hAnsi="宋体" w:eastAsia="仿宋_GB2312" w:cs="Arial"/>
          <w:color w:val="auto"/>
          <w:kern w:val="0"/>
          <w:sz w:val="32"/>
          <w:szCs w:val="32"/>
        </w:rPr>
        <w:t>，主要领导干部用车</w:t>
      </w:r>
      <w:r>
        <w:rPr>
          <w:rFonts w:hint="eastAsia" w:ascii="仿宋_GB2312" w:eastAsia="仿宋_GB2312"/>
          <w:color w:val="auto"/>
          <w:sz w:val="32"/>
          <w:szCs w:val="32"/>
          <w:lang w:val="en-US" w:eastAsia="zh-CN"/>
        </w:rPr>
        <w:t>0</w:t>
      </w:r>
      <w:r>
        <w:rPr>
          <w:rFonts w:eastAsia="仿宋_GB2312"/>
          <w:color w:val="auto"/>
          <w:sz w:val="32"/>
          <w:szCs w:val="32"/>
        </w:rPr>
        <w:t>辆</w:t>
      </w:r>
      <w:r>
        <w:rPr>
          <w:rFonts w:hint="eastAsia" w:ascii="仿宋_GB2312" w:hAnsi="宋体" w:eastAsia="仿宋_GB2312" w:cs="Arial"/>
          <w:color w:val="auto"/>
          <w:kern w:val="0"/>
          <w:sz w:val="32"/>
          <w:szCs w:val="32"/>
        </w:rPr>
        <w:t>，机要通信用车</w:t>
      </w:r>
      <w:r>
        <w:rPr>
          <w:rFonts w:hint="eastAsia" w:ascii="仿宋_GB2312" w:eastAsia="仿宋_GB2312"/>
          <w:color w:val="auto"/>
          <w:sz w:val="32"/>
          <w:szCs w:val="32"/>
          <w:lang w:val="en-US" w:eastAsia="zh-CN"/>
        </w:rPr>
        <w:t>0</w:t>
      </w:r>
      <w:r>
        <w:rPr>
          <w:rFonts w:eastAsia="仿宋_GB2312"/>
          <w:color w:val="auto"/>
          <w:sz w:val="32"/>
          <w:szCs w:val="32"/>
        </w:rPr>
        <w:t>辆</w:t>
      </w:r>
      <w:r>
        <w:rPr>
          <w:rFonts w:hint="eastAsia" w:eastAsia="仿宋_GB2312"/>
          <w:color w:val="auto"/>
          <w:sz w:val="32"/>
          <w:szCs w:val="32"/>
        </w:rPr>
        <w:t>，</w:t>
      </w:r>
      <w:r>
        <w:rPr>
          <w:rFonts w:hint="eastAsia" w:ascii="仿宋_GB2312" w:hAnsi="宋体" w:eastAsia="仿宋_GB2312" w:cs="Arial"/>
          <w:color w:val="auto"/>
          <w:kern w:val="0"/>
          <w:sz w:val="32"/>
          <w:szCs w:val="32"/>
        </w:rPr>
        <w:t>应急保障用车</w:t>
      </w:r>
      <w:r>
        <w:rPr>
          <w:rFonts w:hint="eastAsia" w:ascii="仿宋_GB2312" w:eastAsia="仿宋_GB2312"/>
          <w:color w:val="auto"/>
          <w:sz w:val="32"/>
          <w:szCs w:val="32"/>
          <w:lang w:val="en-US" w:eastAsia="zh-CN"/>
        </w:rPr>
        <w:t>0</w:t>
      </w:r>
      <w:r>
        <w:rPr>
          <w:rFonts w:eastAsia="仿宋_GB2312"/>
          <w:color w:val="auto"/>
          <w:sz w:val="32"/>
          <w:szCs w:val="32"/>
        </w:rPr>
        <w:t>辆</w:t>
      </w:r>
      <w:r>
        <w:rPr>
          <w:rFonts w:hint="eastAsia" w:ascii="仿宋_GB2312" w:eastAsia="仿宋_GB2312"/>
          <w:color w:val="auto"/>
          <w:sz w:val="32"/>
          <w:szCs w:val="32"/>
        </w:rPr>
        <w:t>, 执法执勤用车</w:t>
      </w:r>
      <w:r>
        <w:rPr>
          <w:rFonts w:hint="eastAsia" w:ascii="仿宋_GB2312" w:eastAsia="仿宋_GB2312"/>
          <w:color w:val="auto"/>
          <w:sz w:val="32"/>
          <w:szCs w:val="32"/>
          <w:lang w:val="en-US" w:eastAsia="zh-CN"/>
        </w:rPr>
        <w:t>0</w:t>
      </w:r>
      <w:r>
        <w:rPr>
          <w:rFonts w:eastAsia="仿宋_GB2312"/>
          <w:color w:val="auto"/>
          <w:sz w:val="32"/>
          <w:szCs w:val="32"/>
        </w:rPr>
        <w:t>辆</w:t>
      </w:r>
      <w:r>
        <w:rPr>
          <w:rFonts w:hint="eastAsia" w:ascii="仿宋_GB2312" w:eastAsia="仿宋_GB2312"/>
          <w:color w:val="auto"/>
          <w:sz w:val="32"/>
          <w:szCs w:val="32"/>
        </w:rPr>
        <w:t>，特种专业技术用车</w:t>
      </w:r>
      <w:r>
        <w:rPr>
          <w:rFonts w:hint="eastAsia" w:ascii="仿宋_GB2312" w:eastAsia="仿宋_GB2312"/>
          <w:color w:val="auto"/>
          <w:sz w:val="32"/>
          <w:szCs w:val="32"/>
          <w:lang w:val="en-US" w:eastAsia="zh-CN"/>
        </w:rPr>
        <w:t>0</w:t>
      </w:r>
      <w:r>
        <w:rPr>
          <w:rFonts w:eastAsia="仿宋_GB2312"/>
          <w:color w:val="auto"/>
          <w:sz w:val="32"/>
          <w:szCs w:val="32"/>
        </w:rPr>
        <w:t>辆</w:t>
      </w:r>
      <w:r>
        <w:rPr>
          <w:rFonts w:hint="eastAsia" w:ascii="仿宋_GB2312" w:eastAsia="仿宋_GB2312"/>
          <w:color w:val="auto"/>
          <w:sz w:val="32"/>
          <w:szCs w:val="32"/>
        </w:rPr>
        <w:t>，离退休干部用车</w:t>
      </w:r>
      <w:r>
        <w:rPr>
          <w:rFonts w:hint="eastAsia" w:ascii="仿宋_GB2312" w:eastAsia="仿宋_GB2312"/>
          <w:color w:val="auto"/>
          <w:sz w:val="32"/>
          <w:szCs w:val="32"/>
          <w:lang w:val="en-US" w:eastAsia="zh-CN"/>
        </w:rPr>
        <w:t>0</w:t>
      </w:r>
      <w:r>
        <w:rPr>
          <w:rFonts w:eastAsia="仿宋_GB2312"/>
          <w:color w:val="auto"/>
          <w:sz w:val="32"/>
          <w:szCs w:val="32"/>
        </w:rPr>
        <w:t>辆</w:t>
      </w:r>
      <w:r>
        <w:rPr>
          <w:rFonts w:hint="eastAsia" w:eastAsia="仿宋_GB2312"/>
          <w:color w:val="auto"/>
          <w:sz w:val="32"/>
          <w:szCs w:val="32"/>
        </w:rPr>
        <w:t>，</w:t>
      </w:r>
      <w:r>
        <w:rPr>
          <w:rFonts w:hint="eastAsia" w:ascii="仿宋_GB2312" w:eastAsia="仿宋_GB2312"/>
          <w:color w:val="auto"/>
          <w:sz w:val="32"/>
          <w:szCs w:val="32"/>
        </w:rPr>
        <w:t>其他用车</w:t>
      </w:r>
      <w:r>
        <w:rPr>
          <w:rFonts w:hint="eastAsia" w:ascii="仿宋_GB2312" w:eastAsia="仿宋_GB2312"/>
          <w:color w:val="auto"/>
          <w:sz w:val="32"/>
          <w:szCs w:val="32"/>
          <w:lang w:val="en-US" w:eastAsia="zh-CN"/>
        </w:rPr>
        <w:t>0</w:t>
      </w:r>
      <w:r>
        <w:rPr>
          <w:rFonts w:eastAsia="仿宋_GB2312"/>
          <w:color w:val="auto"/>
          <w:sz w:val="32"/>
          <w:szCs w:val="32"/>
        </w:rPr>
        <w:t>辆</w:t>
      </w:r>
      <w:r>
        <w:rPr>
          <w:rFonts w:hint="eastAsia" w:ascii="仿宋_GB2312" w:hAnsi="宋体" w:eastAsia="仿宋_GB2312" w:cs="Arial"/>
          <w:color w:val="auto"/>
          <w:kern w:val="0"/>
          <w:sz w:val="32"/>
          <w:szCs w:val="32"/>
        </w:rPr>
        <w:t>。</w:t>
      </w:r>
      <w:r>
        <w:rPr>
          <w:rFonts w:eastAsia="仿宋_GB2312"/>
          <w:color w:val="auto"/>
          <w:sz w:val="32"/>
          <w:szCs w:val="32"/>
        </w:rPr>
        <w:t>单位价值50万元</w:t>
      </w:r>
      <w:r>
        <w:rPr>
          <w:rFonts w:hint="eastAsia" w:eastAsia="仿宋_GB2312"/>
          <w:color w:val="auto"/>
          <w:sz w:val="32"/>
          <w:szCs w:val="32"/>
        </w:rPr>
        <w:t>（含</w:t>
      </w:r>
      <w:r>
        <w:rPr>
          <w:rFonts w:eastAsia="仿宋_GB2312"/>
          <w:color w:val="auto"/>
          <w:sz w:val="32"/>
          <w:szCs w:val="32"/>
        </w:rPr>
        <w:t>）以上通用设备</w:t>
      </w:r>
      <w:r>
        <w:rPr>
          <w:rFonts w:hint="eastAsia" w:ascii="仿宋_GB2312" w:eastAsia="仿宋_GB2312"/>
          <w:color w:val="auto"/>
          <w:sz w:val="32"/>
          <w:szCs w:val="32"/>
          <w:lang w:val="en-US" w:eastAsia="zh-CN"/>
        </w:rPr>
        <w:t>0</w:t>
      </w:r>
      <w:r>
        <w:rPr>
          <w:rFonts w:eastAsia="仿宋_GB2312"/>
          <w:color w:val="auto"/>
          <w:sz w:val="32"/>
          <w:szCs w:val="32"/>
        </w:rPr>
        <w:t>台（套），单位价值100万元以上专用设备</w:t>
      </w:r>
      <w:r>
        <w:rPr>
          <w:rFonts w:hint="eastAsia" w:ascii="仿宋_GB2312" w:eastAsia="仿宋_GB2312"/>
          <w:color w:val="auto"/>
          <w:sz w:val="32"/>
          <w:szCs w:val="32"/>
          <w:lang w:val="en-US" w:eastAsia="zh-CN"/>
        </w:rPr>
        <w:t>0</w:t>
      </w:r>
      <w:r>
        <w:rPr>
          <w:rFonts w:eastAsia="仿宋_GB2312"/>
          <w:color w:val="auto"/>
          <w:sz w:val="32"/>
          <w:szCs w:val="32"/>
        </w:rPr>
        <w:t>台（套）</w:t>
      </w:r>
    </w:p>
    <w:p>
      <w:pPr>
        <w:jc w:val="center"/>
        <w:rPr>
          <w:rFonts w:ascii="楷体_GB2312" w:eastAsia="楷体_GB2312"/>
          <w:color w:val="auto"/>
          <w:sz w:val="44"/>
          <w:szCs w:val="44"/>
        </w:rPr>
      </w:pPr>
    </w:p>
    <w:p>
      <w:pPr>
        <w:jc w:val="center"/>
        <w:rPr>
          <w:rFonts w:ascii="楷体_GB2312" w:eastAsia="楷体_GB2312"/>
          <w:color w:val="auto"/>
          <w:sz w:val="44"/>
          <w:szCs w:val="44"/>
        </w:rPr>
      </w:pPr>
    </w:p>
    <w:p>
      <w:pPr>
        <w:rPr>
          <w:rFonts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jc w:val="center"/>
        <w:rPr>
          <w:rFonts w:hint="eastAsia" w:ascii="楷体_GB2312" w:eastAsia="楷体_GB2312"/>
          <w:color w:val="auto"/>
          <w:sz w:val="44"/>
          <w:szCs w:val="44"/>
        </w:rPr>
      </w:pPr>
    </w:p>
    <w:p>
      <w:pPr>
        <w:ind w:firstLine="3960" w:firstLineChars="900"/>
        <w:jc w:val="both"/>
        <w:rPr>
          <w:rFonts w:hint="eastAsia" w:ascii="楷体_GB2312" w:eastAsia="楷体_GB2312"/>
          <w:color w:val="auto"/>
          <w:sz w:val="44"/>
          <w:szCs w:val="44"/>
        </w:rPr>
      </w:pPr>
    </w:p>
    <w:p>
      <w:pPr>
        <w:ind w:firstLine="3960" w:firstLineChars="900"/>
        <w:jc w:val="both"/>
        <w:rPr>
          <w:rFonts w:hint="eastAsia" w:ascii="楷体_GB2312" w:eastAsia="楷体_GB2312"/>
          <w:color w:val="auto"/>
          <w:sz w:val="44"/>
          <w:szCs w:val="44"/>
        </w:rPr>
      </w:pPr>
    </w:p>
    <w:p>
      <w:pPr>
        <w:ind w:firstLine="3960" w:firstLineChars="900"/>
        <w:jc w:val="both"/>
        <w:rPr>
          <w:rFonts w:hint="eastAsia" w:ascii="楷体_GB2312" w:eastAsia="楷体_GB2312"/>
          <w:color w:val="auto"/>
          <w:sz w:val="44"/>
          <w:szCs w:val="44"/>
        </w:rPr>
      </w:pPr>
    </w:p>
    <w:p>
      <w:pPr>
        <w:ind w:firstLine="3960" w:firstLineChars="900"/>
        <w:jc w:val="both"/>
        <w:rPr>
          <w:rFonts w:hint="eastAsia" w:ascii="楷体_GB2312" w:eastAsia="楷体_GB2312"/>
          <w:color w:val="auto"/>
          <w:sz w:val="44"/>
          <w:szCs w:val="44"/>
        </w:rPr>
      </w:pPr>
      <w:r>
        <w:rPr>
          <w:rFonts w:hint="eastAsia" w:ascii="楷体_GB2312" w:eastAsia="楷体_GB2312"/>
          <w:color w:val="auto"/>
          <w:sz w:val="44"/>
          <w:szCs w:val="44"/>
        </w:rPr>
        <w:t xml:space="preserve">第四部分  </w:t>
      </w:r>
    </w:p>
    <w:p>
      <w:pPr>
        <w:jc w:val="center"/>
        <w:rPr>
          <w:rFonts w:hint="eastAsia" w:ascii="楷体_GB2312" w:eastAsia="楷体_GB2312"/>
          <w:color w:val="auto"/>
          <w:sz w:val="44"/>
          <w:szCs w:val="44"/>
        </w:rPr>
      </w:pPr>
      <w:r>
        <w:rPr>
          <w:rFonts w:hint="eastAsia" w:ascii="楷体_GB2312" w:eastAsia="楷体_GB2312"/>
          <w:color w:val="auto"/>
          <w:sz w:val="44"/>
          <w:szCs w:val="44"/>
        </w:rPr>
        <w:t>名词解释</w:t>
      </w:r>
    </w:p>
    <w:p>
      <w:pPr>
        <w:jc w:val="center"/>
        <w:rPr>
          <w:rFonts w:hint="eastAsia" w:ascii="楷体_GB2312" w:eastAsia="楷体_GB2312"/>
          <w:color w:val="auto"/>
          <w:sz w:val="44"/>
          <w:szCs w:val="44"/>
        </w:rPr>
      </w:pPr>
    </w:p>
    <w:p>
      <w:pPr>
        <w:widowControl/>
        <w:numPr>
          <w:ilvl w:val="0"/>
          <w:numId w:val="4"/>
        </w:numPr>
        <w:jc w:val="left"/>
        <w:rPr>
          <w:rFonts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财政拨款收入：</w:t>
      </w:r>
      <w:r>
        <w:rPr>
          <w:rFonts w:hint="eastAsia" w:ascii="仿宋_GB2312" w:hAnsi="Arial" w:eastAsia="仿宋_GB2312" w:cs="Arial"/>
          <w:color w:val="auto"/>
          <w:kern w:val="0"/>
          <w:sz w:val="32"/>
          <w:szCs w:val="32"/>
        </w:rPr>
        <w:t>指市财政当年拨付的资金。</w:t>
      </w:r>
    </w:p>
    <w:p>
      <w:pPr>
        <w:ind w:firstLine="643" w:firstLineChars="200"/>
        <w:rPr>
          <w:rFonts w:hint="eastAsia" w:ascii="仿宋_GB2312" w:hAnsi="Arial" w:eastAsia="仿宋_GB2312" w:cs="Arial"/>
          <w:color w:val="auto"/>
          <w:kern w:val="0"/>
          <w:sz w:val="32"/>
          <w:szCs w:val="32"/>
        </w:rPr>
      </w:pPr>
      <w:r>
        <w:rPr>
          <w:rFonts w:ascii="仿宋_GB2312" w:hAnsi="Arial" w:eastAsia="仿宋_GB2312" w:cs="Arial"/>
          <w:b/>
          <w:bCs/>
          <w:color w:val="auto"/>
          <w:kern w:val="0"/>
          <w:sz w:val="32"/>
          <w:szCs w:val="32"/>
        </w:rPr>
        <w:t>2.</w:t>
      </w:r>
      <w:r>
        <w:rPr>
          <w:rFonts w:hint="eastAsia" w:ascii="仿宋_GB2312" w:hAnsi="Arial" w:eastAsia="仿宋_GB2312" w:cs="Arial"/>
          <w:b/>
          <w:bCs/>
          <w:color w:val="auto"/>
          <w:kern w:val="0"/>
          <w:sz w:val="32"/>
          <w:szCs w:val="32"/>
        </w:rPr>
        <w:t>事业收入：</w:t>
      </w:r>
      <w:r>
        <w:rPr>
          <w:rFonts w:hint="eastAsia" w:ascii="仿宋_GB2312" w:hAnsi="Arial" w:eastAsia="仿宋_GB2312" w:cs="Arial"/>
          <w:color w:val="auto"/>
          <w:kern w:val="0"/>
          <w:sz w:val="32"/>
          <w:szCs w:val="32"/>
        </w:rPr>
        <w:t>指事业单位开展专业业务活动及其辅助活动取得的收入。</w:t>
      </w:r>
    </w:p>
    <w:p>
      <w:pPr>
        <w:ind w:firstLine="643" w:firstLineChars="200"/>
        <w:rPr>
          <w:rFonts w:hint="eastAsia" w:ascii="仿宋_GB2312" w:hAnsi="Arial" w:eastAsia="仿宋_GB2312" w:cs="Arial"/>
          <w:color w:val="auto"/>
          <w:kern w:val="0"/>
          <w:sz w:val="32"/>
          <w:szCs w:val="32"/>
        </w:rPr>
      </w:pPr>
      <w:r>
        <w:rPr>
          <w:rFonts w:ascii="仿宋_GB2312" w:hAnsi="Arial" w:eastAsia="仿宋_GB2312" w:cs="Arial"/>
          <w:b/>
          <w:bCs/>
          <w:color w:val="auto"/>
          <w:kern w:val="0"/>
          <w:sz w:val="32"/>
          <w:szCs w:val="32"/>
        </w:rPr>
        <w:t>3.</w:t>
      </w:r>
      <w:r>
        <w:rPr>
          <w:rFonts w:hint="eastAsia" w:ascii="仿宋_GB2312" w:hAnsi="Arial" w:eastAsia="仿宋_GB2312" w:cs="Arial"/>
          <w:b/>
          <w:bCs/>
          <w:color w:val="auto"/>
          <w:kern w:val="0"/>
          <w:sz w:val="32"/>
          <w:szCs w:val="32"/>
        </w:rPr>
        <w:t>经营收入：</w:t>
      </w:r>
      <w:r>
        <w:rPr>
          <w:rFonts w:hint="eastAsia" w:ascii="仿宋_GB2312" w:hAnsi="Arial" w:eastAsia="仿宋_GB2312" w:cs="Arial"/>
          <w:color w:val="auto"/>
          <w:kern w:val="0"/>
          <w:sz w:val="32"/>
          <w:szCs w:val="32"/>
        </w:rPr>
        <w:t>指事业单位在专业业务活动及其辅助活动之外开展非独立核算经营活动取得的收入。</w:t>
      </w:r>
    </w:p>
    <w:p>
      <w:pPr>
        <w:ind w:firstLine="643" w:firstLineChars="200"/>
        <w:rPr>
          <w:rFonts w:hint="eastAsia" w:ascii="仿宋_GB2312" w:hAnsi="Arial" w:eastAsia="仿宋_GB2312" w:cs="Arial"/>
          <w:color w:val="auto"/>
          <w:kern w:val="0"/>
          <w:sz w:val="32"/>
          <w:szCs w:val="32"/>
        </w:rPr>
      </w:pPr>
      <w:r>
        <w:rPr>
          <w:rFonts w:ascii="仿宋_GB2312" w:hAnsi="Arial" w:eastAsia="仿宋_GB2312" w:cs="Arial"/>
          <w:b/>
          <w:bCs/>
          <w:color w:val="auto"/>
          <w:kern w:val="0"/>
          <w:sz w:val="32"/>
          <w:szCs w:val="32"/>
        </w:rPr>
        <w:t>4</w:t>
      </w:r>
      <w:r>
        <w:rPr>
          <w:rFonts w:hint="eastAsia" w:ascii="仿宋_GB2312" w:hAnsi="Arial" w:eastAsia="仿宋_GB2312" w:cs="Arial"/>
          <w:b/>
          <w:bCs/>
          <w:color w:val="auto"/>
          <w:kern w:val="0"/>
          <w:sz w:val="32"/>
          <w:szCs w:val="32"/>
        </w:rPr>
        <w:t>.其他收入：</w:t>
      </w:r>
      <w:r>
        <w:rPr>
          <w:rFonts w:hint="eastAsia" w:ascii="仿宋_GB2312" w:hAnsi="Arial" w:eastAsia="仿宋_GB2312" w:cs="Arial"/>
          <w:color w:val="auto"/>
          <w:kern w:val="0"/>
          <w:sz w:val="32"/>
          <w:szCs w:val="32"/>
        </w:rPr>
        <w:t>指单位取得的除“财政拨款收入”、“事业收入”、“经营收入”等以外的收入。</w:t>
      </w:r>
    </w:p>
    <w:p>
      <w:pPr>
        <w:widowControl/>
        <w:ind w:firstLine="640"/>
        <w:jc w:val="left"/>
        <w:rPr>
          <w:rFonts w:hint="eastAsia" w:ascii="仿宋_GB2312" w:hAnsi="Arial" w:eastAsia="仿宋_GB2312" w:cs="Arial"/>
          <w:color w:val="auto"/>
          <w:kern w:val="0"/>
          <w:sz w:val="18"/>
          <w:szCs w:val="18"/>
        </w:rPr>
      </w:pPr>
      <w:r>
        <w:rPr>
          <w:rFonts w:ascii="仿宋_GB2312" w:hAnsi="Arial" w:eastAsia="仿宋_GB2312" w:cs="Arial"/>
          <w:b/>
          <w:bCs/>
          <w:color w:val="auto"/>
          <w:kern w:val="0"/>
          <w:sz w:val="32"/>
          <w:szCs w:val="32"/>
        </w:rPr>
        <w:t>5</w:t>
      </w:r>
      <w:r>
        <w:rPr>
          <w:rFonts w:hint="eastAsia" w:ascii="仿宋_GB2312" w:hAnsi="Arial" w:eastAsia="仿宋_GB2312" w:cs="Arial"/>
          <w:b/>
          <w:bCs/>
          <w:color w:val="auto"/>
          <w:kern w:val="0"/>
          <w:sz w:val="32"/>
          <w:szCs w:val="32"/>
        </w:rPr>
        <w:t>.基本支出：</w:t>
      </w:r>
      <w:r>
        <w:rPr>
          <w:rFonts w:hint="eastAsia" w:ascii="仿宋_GB2312" w:hAnsi="Arial" w:eastAsia="仿宋_GB2312" w:cs="Arial"/>
          <w:color w:val="auto"/>
          <w:kern w:val="0"/>
          <w:sz w:val="32"/>
          <w:szCs w:val="32"/>
        </w:rPr>
        <w:t>指为保障机构正常运转、完成日常工作任务而发生的人员支出和公用支出。</w:t>
      </w:r>
    </w:p>
    <w:p>
      <w:pPr>
        <w:widowControl/>
        <w:ind w:firstLine="640"/>
        <w:jc w:val="left"/>
        <w:rPr>
          <w:rFonts w:hint="eastAsia" w:ascii="仿宋_GB2312" w:hAnsi="Arial" w:eastAsia="仿宋_GB2312" w:cs="Arial"/>
          <w:color w:val="auto"/>
          <w:kern w:val="0"/>
          <w:sz w:val="18"/>
          <w:szCs w:val="18"/>
        </w:rPr>
      </w:pPr>
      <w:r>
        <w:rPr>
          <w:rFonts w:ascii="仿宋_GB2312" w:hAnsi="Arial" w:eastAsia="仿宋_GB2312" w:cs="Arial"/>
          <w:b/>
          <w:bCs/>
          <w:color w:val="auto"/>
          <w:kern w:val="0"/>
          <w:sz w:val="32"/>
          <w:szCs w:val="32"/>
        </w:rPr>
        <w:t>6</w:t>
      </w:r>
      <w:r>
        <w:rPr>
          <w:rFonts w:hint="eastAsia" w:ascii="仿宋_GB2312" w:hAnsi="Arial" w:eastAsia="仿宋_GB2312" w:cs="Arial"/>
          <w:b/>
          <w:bCs/>
          <w:color w:val="auto"/>
          <w:kern w:val="0"/>
          <w:sz w:val="32"/>
          <w:szCs w:val="32"/>
        </w:rPr>
        <w:t>.项目支出：</w:t>
      </w:r>
      <w:r>
        <w:rPr>
          <w:rFonts w:hint="eastAsia" w:ascii="仿宋_GB2312" w:hAnsi="Arial" w:eastAsia="仿宋_GB2312" w:cs="Arial"/>
          <w:color w:val="auto"/>
          <w:kern w:val="0"/>
          <w:sz w:val="32"/>
          <w:szCs w:val="32"/>
        </w:rPr>
        <w:t>指在基本支出之外为完成特定行政任务和事业发展目标所发生的支出。</w:t>
      </w:r>
    </w:p>
    <w:p>
      <w:pPr>
        <w:widowControl/>
        <w:ind w:firstLine="640"/>
        <w:jc w:val="left"/>
        <w:rPr>
          <w:rFonts w:hint="eastAsia" w:ascii="仿宋_GB2312" w:hAnsi="Arial" w:eastAsia="仿宋_GB2312" w:cs="Arial"/>
          <w:color w:val="auto"/>
          <w:kern w:val="0"/>
          <w:sz w:val="18"/>
          <w:szCs w:val="18"/>
        </w:rPr>
      </w:pPr>
      <w:r>
        <w:rPr>
          <w:rFonts w:ascii="仿宋_GB2312" w:hAnsi="Arial" w:eastAsia="仿宋_GB2312" w:cs="Arial"/>
          <w:b/>
          <w:bCs/>
          <w:color w:val="auto"/>
          <w:kern w:val="0"/>
          <w:sz w:val="32"/>
          <w:szCs w:val="32"/>
        </w:rPr>
        <w:t>7</w:t>
      </w:r>
      <w:r>
        <w:rPr>
          <w:rFonts w:hint="eastAsia" w:ascii="仿宋_GB2312" w:hAnsi="Arial" w:eastAsia="仿宋_GB2312" w:cs="Arial"/>
          <w:b/>
          <w:bCs/>
          <w:color w:val="auto"/>
          <w:kern w:val="0"/>
          <w:sz w:val="32"/>
          <w:szCs w:val="32"/>
        </w:rPr>
        <w:t>.“三公”经费：</w:t>
      </w:r>
      <w:r>
        <w:rPr>
          <w:rFonts w:hint="eastAsia" w:ascii="仿宋_GB2312" w:hAnsi="Arial" w:eastAsia="仿宋_GB2312" w:cs="Arial"/>
          <w:color w:val="auto"/>
          <w:kern w:val="0"/>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以及按规定保留的公务用车燃料费、维修费、过路过桥费、保险费、安全奖励费用等支出；公务接待费反映单位按规定开支的各类公务接待（含外宾接待）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8.教育支出（类）教育管理事务（款）行政运行（项）：</w:t>
      </w:r>
      <w:r>
        <w:rPr>
          <w:rFonts w:hint="eastAsia" w:ascii="仿宋_GB2312" w:hAnsi="Arial" w:eastAsia="仿宋_GB2312" w:cs="Arial"/>
          <w:color w:val="auto"/>
          <w:kern w:val="0"/>
          <w:sz w:val="32"/>
          <w:szCs w:val="32"/>
        </w:rPr>
        <w:t>指教育局行政单位用于保障机构正常运行、开展日常工作的基本支出。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9.教育支出（类）教育管理事务（款）一般行政管理事务（项）：</w:t>
      </w:r>
      <w:r>
        <w:rPr>
          <w:rFonts w:hint="eastAsia" w:ascii="仿宋_GB2312" w:hAnsi="Arial" w:eastAsia="仿宋_GB2312" w:cs="Arial"/>
          <w:color w:val="auto"/>
          <w:kern w:val="0"/>
          <w:sz w:val="32"/>
          <w:szCs w:val="32"/>
        </w:rPr>
        <w:t>指教育局行政单位未单独设置项级科目的其他项目支出。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10.教育支出（类）普通教育（款）学前教育（项）：</w:t>
      </w:r>
      <w:r>
        <w:rPr>
          <w:rFonts w:hint="eastAsia" w:ascii="仿宋_GB2312" w:hAnsi="Arial" w:eastAsia="仿宋_GB2312" w:cs="Arial"/>
          <w:color w:val="auto"/>
          <w:kern w:val="0"/>
          <w:sz w:val="32"/>
          <w:szCs w:val="32"/>
        </w:rPr>
        <w:t>反映各部门举办的学前教育支出。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11.教育支出（类）普通教育（款）小学教育（项）：</w:t>
      </w:r>
      <w:r>
        <w:rPr>
          <w:rFonts w:hint="eastAsia" w:ascii="仿宋_GB2312" w:hAnsi="Arial" w:eastAsia="仿宋_GB2312" w:cs="Arial"/>
          <w:color w:val="auto"/>
          <w:kern w:val="0"/>
          <w:sz w:val="32"/>
          <w:szCs w:val="32"/>
        </w:rPr>
        <w:t>反映各部门举办的小学教育支出。政府各部门对社会中介组织等举办的小学的资助，如各类捐赠、补贴等，也在本科目反映。</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12.教育支出（类）普通教育（款）初中教育（项）：</w:t>
      </w:r>
      <w:r>
        <w:rPr>
          <w:rFonts w:hint="eastAsia" w:ascii="仿宋_GB2312" w:hAnsi="Arial" w:eastAsia="仿宋_GB2312" w:cs="Arial"/>
          <w:color w:val="auto"/>
          <w:kern w:val="0"/>
          <w:sz w:val="32"/>
          <w:szCs w:val="32"/>
        </w:rPr>
        <w:t>反映各部门举办的初中教育支出。政府各部门对社会中介组织等举办的初中的资助，如各类捐赠、补贴等，也在本科目反映。</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13.教育支出（类）普通教育（款）高中教育（项）：</w:t>
      </w:r>
      <w:r>
        <w:rPr>
          <w:rFonts w:hint="eastAsia" w:ascii="仿宋_GB2312" w:hAnsi="Arial" w:eastAsia="仿宋_GB2312" w:cs="Arial"/>
          <w:color w:val="auto"/>
          <w:kern w:val="0"/>
          <w:sz w:val="32"/>
          <w:szCs w:val="32"/>
        </w:rPr>
        <w:t>反映各部门举办的高级中学教育支出。政府各部门对社会中介组织等举办的高级中学的资助，如各类捐赠、补贴等，也在本科目反映。</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14.教育支出（类）普通教育（款）其他普通教育支出（项）：</w:t>
      </w:r>
      <w:r>
        <w:rPr>
          <w:rFonts w:hint="eastAsia" w:ascii="仿宋_GB2312" w:hAnsi="Arial" w:eastAsia="仿宋_GB2312" w:cs="Arial"/>
          <w:color w:val="auto"/>
          <w:kern w:val="0"/>
          <w:sz w:val="32"/>
          <w:szCs w:val="32"/>
        </w:rPr>
        <w:t>反映除上述项目外其他用于普通教育方面的支出。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15.教育支出（类）职业教育（款）中专教育（项）：</w:t>
      </w:r>
      <w:r>
        <w:rPr>
          <w:rFonts w:hint="eastAsia" w:ascii="仿宋_GB2312" w:hAnsi="Arial" w:eastAsia="仿宋_GB2312" w:cs="Arial"/>
          <w:color w:val="auto"/>
          <w:kern w:val="0"/>
          <w:sz w:val="32"/>
          <w:szCs w:val="32"/>
        </w:rPr>
        <w:t>反映各部门举办的各类中等专业学校的支出。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16.教育支出（类）职业教育（款）职业高中教育（项）：</w:t>
      </w:r>
      <w:r>
        <w:rPr>
          <w:rFonts w:hint="eastAsia" w:ascii="仿宋_GB2312" w:hAnsi="Arial" w:eastAsia="仿宋_GB2312" w:cs="Arial"/>
          <w:color w:val="auto"/>
          <w:kern w:val="0"/>
          <w:sz w:val="32"/>
          <w:szCs w:val="32"/>
        </w:rPr>
        <w:t>反映各部门举办的职业中学、农业中学（含普通高中改制的）、半工（农）半读中学的支出或补助费。</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17.教育支出（类）职业教育（款）其他职业教育支出（项）：</w:t>
      </w:r>
      <w:r>
        <w:rPr>
          <w:rFonts w:hint="eastAsia" w:ascii="仿宋_GB2312" w:hAnsi="Arial" w:eastAsia="仿宋_GB2312" w:cs="Arial"/>
          <w:color w:val="auto"/>
          <w:kern w:val="0"/>
          <w:sz w:val="32"/>
          <w:szCs w:val="32"/>
        </w:rPr>
        <w:t>反映除上述项目以外的其他用于职业教育方面的支出。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18.教育支出（类）成人教育（款）成人高等教育（项）：</w:t>
      </w:r>
      <w:r>
        <w:rPr>
          <w:rFonts w:hint="eastAsia" w:ascii="仿宋_GB2312" w:hAnsi="Arial" w:eastAsia="仿宋_GB2312" w:cs="Arial"/>
          <w:color w:val="auto"/>
          <w:kern w:val="0"/>
          <w:sz w:val="32"/>
          <w:szCs w:val="32"/>
        </w:rPr>
        <w:t>反映各部门举办的函数、夜大、高等教育自学考试等方面的支出。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19.教育支出（类）特殊教育（款）特殊学校教育（项）：</w:t>
      </w:r>
      <w:r>
        <w:rPr>
          <w:rFonts w:hint="eastAsia" w:ascii="仿宋_GB2312" w:hAnsi="Arial" w:eastAsia="仿宋_GB2312" w:cs="Arial"/>
          <w:color w:val="auto"/>
          <w:kern w:val="0"/>
          <w:sz w:val="32"/>
          <w:szCs w:val="32"/>
        </w:rPr>
        <w:t>反映各部门举办的盲童学校、聋哑学校、智力落后儿童学校、其他生理缺陷儿童学校的支出。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20.教育支出（类）进修及培训（款）教师进修（项）：</w:t>
      </w:r>
      <w:r>
        <w:rPr>
          <w:rFonts w:hint="eastAsia" w:ascii="仿宋_GB2312" w:hAnsi="Arial" w:eastAsia="仿宋_GB2312" w:cs="Arial"/>
          <w:color w:val="auto"/>
          <w:kern w:val="0"/>
          <w:sz w:val="32"/>
          <w:szCs w:val="32"/>
        </w:rPr>
        <w:t>反映教师进修、师资培训支出。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21.教育支出（类）教育费附加安排的支出（款）农村中小学校舍建设（项）：</w:t>
      </w:r>
      <w:r>
        <w:rPr>
          <w:rFonts w:hint="eastAsia" w:ascii="仿宋_GB2312" w:hAnsi="Arial" w:eastAsia="仿宋_GB2312" w:cs="Arial"/>
          <w:color w:val="auto"/>
          <w:kern w:val="0"/>
          <w:sz w:val="32"/>
          <w:szCs w:val="32"/>
        </w:rPr>
        <w:t>反映教育附加费安排用于农村中小学校舍新建、改建、修缮和维护的支出。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22.教育支出（类）教育费附加安排的支出（款）其他教育费附加安排的支出（项）：</w:t>
      </w:r>
      <w:r>
        <w:rPr>
          <w:rFonts w:hint="eastAsia" w:ascii="仿宋_GB2312" w:hAnsi="Arial" w:eastAsia="仿宋_GB2312" w:cs="Arial"/>
          <w:color w:val="auto"/>
          <w:kern w:val="0"/>
          <w:sz w:val="32"/>
          <w:szCs w:val="32"/>
        </w:rPr>
        <w:t>反映上述项目以外的教育附加费支出。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23.教育支出（类）其他教育支出（款）其他教育支出（项）：</w:t>
      </w:r>
      <w:r>
        <w:rPr>
          <w:rFonts w:hint="eastAsia" w:ascii="仿宋_GB2312" w:hAnsi="Arial" w:eastAsia="仿宋_GB2312" w:cs="Arial"/>
          <w:color w:val="auto"/>
          <w:kern w:val="0"/>
          <w:sz w:val="32"/>
          <w:szCs w:val="32"/>
        </w:rPr>
        <w:t>反映上述项目以外其他用于教育方面的支出。</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24.社会保障和就业（类）行政事业单位离退休（款）归口管理的行政单位离退休（项）：</w:t>
      </w:r>
      <w:r>
        <w:rPr>
          <w:rFonts w:hint="eastAsia" w:ascii="仿宋_GB2312" w:hAnsi="Arial" w:eastAsia="仿宋_GB2312" w:cs="Arial"/>
          <w:color w:val="auto"/>
          <w:kern w:val="0"/>
          <w:sz w:val="32"/>
          <w:szCs w:val="32"/>
        </w:rPr>
        <w:t>反映实行归口管理的行政单位（包括实行公务员管理的事业单位）开支的离退休经费。</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25.医疗卫生与计划生育（类）医疗保障（款）行政单位医疗（项）：</w:t>
      </w:r>
      <w:r>
        <w:rPr>
          <w:rFonts w:hint="eastAsia" w:ascii="仿宋_GB2312" w:hAnsi="Arial" w:eastAsia="仿宋_GB2312" w:cs="Arial"/>
          <w:color w:val="auto"/>
          <w:kern w:val="0"/>
          <w:sz w:val="32"/>
          <w:szCs w:val="32"/>
        </w:rPr>
        <w:t>反映财政部门集中安排的行政单位基本医疗保险缴费经费，未参加医疗保险的行政单位的公费医疗经费，按国家规定享受离休人员、红军老战士待遇人员的医疗经费。</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26.医疗卫生与计划生育（类）医疗保障（款）事业单位医疗（项）：</w:t>
      </w:r>
      <w:r>
        <w:rPr>
          <w:rFonts w:hint="eastAsia" w:ascii="仿宋_GB2312" w:hAnsi="Arial" w:eastAsia="仿宋_GB2312" w:cs="Arial"/>
          <w:color w:val="auto"/>
          <w:kern w:val="0"/>
          <w:sz w:val="32"/>
          <w:szCs w:val="32"/>
        </w:rPr>
        <w:t>反映财政部门集中安排的事业单位基本医疗保险缴费经费，未参加医疗保险的事业单位的公费医疗经费，按国家规定享受离休人员待遇人员的医疗经费。</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27.住房保障（类）住房改革（款）住房公积金（项）：</w:t>
      </w:r>
      <w:r>
        <w:rPr>
          <w:rFonts w:hint="eastAsia" w:ascii="仿宋_GB2312" w:hAnsi="Arial" w:eastAsia="仿宋_GB2312" w:cs="Arial"/>
          <w:color w:val="auto"/>
          <w:kern w:val="0"/>
          <w:sz w:val="32"/>
          <w:szCs w:val="32"/>
        </w:rPr>
        <w:t>反映行政事业单位按人力资源和社会保障部、财政部规定的基本工资和津贴补贴以及规定比例为职工缴纳的住房公积金。</w:t>
      </w:r>
    </w:p>
    <w:p>
      <w:pPr>
        <w:widowControl/>
        <w:ind w:firstLine="640"/>
        <w:jc w:val="left"/>
        <w:rPr>
          <w:rFonts w:hint="eastAsia" w:ascii="仿宋_GB2312" w:hAnsi="Arial" w:eastAsia="仿宋_GB2312" w:cs="Arial"/>
          <w:color w:val="auto"/>
          <w:kern w:val="0"/>
          <w:sz w:val="32"/>
          <w:szCs w:val="32"/>
        </w:rPr>
      </w:pPr>
      <w:r>
        <w:rPr>
          <w:rFonts w:hint="eastAsia" w:ascii="仿宋_GB2312" w:hAnsi="Arial" w:eastAsia="仿宋_GB2312" w:cs="Arial"/>
          <w:b/>
          <w:bCs/>
          <w:color w:val="auto"/>
          <w:kern w:val="0"/>
          <w:sz w:val="32"/>
          <w:szCs w:val="32"/>
        </w:rPr>
        <w:t>28. 住房保障（类）住房改革（款）提租补贴（项）：</w:t>
      </w:r>
      <w:r>
        <w:rPr>
          <w:rFonts w:hint="eastAsia" w:ascii="仿宋_GB2312" w:hAnsi="Arial" w:eastAsia="仿宋_GB2312" w:cs="Arial"/>
          <w:color w:val="auto"/>
          <w:kern w:val="0"/>
          <w:sz w:val="32"/>
          <w:szCs w:val="32"/>
        </w:rPr>
        <w:t>反映行政事业单位按人力资源和社会保障部、财政部规定的基本工资和津贴补贴以及规定比例为职工缴纳的住房保障。</w:t>
      </w:r>
    </w:p>
    <w:p>
      <w:pPr>
        <w:widowControl/>
        <w:ind w:firstLine="640"/>
        <w:jc w:val="left"/>
        <w:rPr>
          <w:rFonts w:hint="eastAsia" w:ascii="仿宋_GB2312" w:hAnsi="Arial" w:eastAsia="仿宋_GB2312" w:cs="Arial"/>
          <w:color w:val="auto"/>
          <w:kern w:val="0"/>
          <w:sz w:val="32"/>
          <w:szCs w:val="32"/>
        </w:rPr>
      </w:pPr>
    </w:p>
    <w:p>
      <w:pPr>
        <w:widowControl/>
        <w:ind w:firstLine="640"/>
        <w:jc w:val="left"/>
        <w:rPr>
          <w:rFonts w:hint="eastAsia" w:ascii="仿宋_GB2312" w:hAnsi="Arial" w:eastAsia="仿宋_GB2312" w:cs="Arial"/>
          <w:color w:val="auto"/>
          <w:kern w:val="0"/>
          <w:sz w:val="18"/>
          <w:szCs w:val="18"/>
        </w:rPr>
      </w:pPr>
    </w:p>
    <w:p/>
    <w:sectPr>
      <w:headerReference r:id="rId3" w:type="default"/>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45AEC"/>
    <w:multiLevelType w:val="singleLevel"/>
    <w:tmpl w:val="FD945AEC"/>
    <w:lvl w:ilvl="0" w:tentative="0">
      <w:start w:val="1"/>
      <w:numFmt w:val="decimal"/>
      <w:suff w:val="nothing"/>
      <w:lvlText w:val="%1、"/>
      <w:lvlJc w:val="left"/>
    </w:lvl>
  </w:abstractNum>
  <w:abstractNum w:abstractNumId="1">
    <w:nsid w:val="6A5B04A3"/>
    <w:multiLevelType w:val="multilevel"/>
    <w:tmpl w:val="6A5B04A3"/>
    <w:lvl w:ilvl="0" w:tentative="0">
      <w:start w:val="1"/>
      <w:numFmt w:val="decimal"/>
      <w:lvlText w:val="%1."/>
      <w:lvlJc w:val="left"/>
      <w:pPr>
        <w:ind w:left="1000" w:hanging="360"/>
      </w:pPr>
      <w:rPr>
        <w:rFonts w:hint="default"/>
        <w:b/>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7E902CE9"/>
    <w:multiLevelType w:val="multilevel"/>
    <w:tmpl w:val="7E902CE9"/>
    <w:lvl w:ilvl="0" w:tentative="0">
      <w:start w:val="1"/>
      <w:numFmt w:val="japaneseCounting"/>
      <w:lvlText w:val="（%1）"/>
      <w:lvlJc w:val="left"/>
      <w:pPr>
        <w:ind w:left="2007" w:hanging="144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3">
    <w:nsid w:val="7F44E230"/>
    <w:multiLevelType w:val="singleLevel"/>
    <w:tmpl w:val="7F44E230"/>
    <w:lvl w:ilvl="0" w:tentative="0">
      <w:start w:val="1"/>
      <w:numFmt w:val="decimal"/>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77083C"/>
    <w:rsid w:val="6E770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annotation reference"/>
    <w:basedOn w:val="5"/>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2021-06-11T00:33:00Z</dcterms:created>
  <dc:creator>Healer°</dc:creator>
  <cp:lastModifiedBy>Healer°</cp:lastModifiedBy>
  <dcterms:modified xsi:type="dcterms:W3CDTF">2021-06-11T00:35:34Z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27255E6A01F24795B27B24774854061A</vt:lpwstr>
  </property>
</Properties>
</file>