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8F017">
      <w:pPr>
        <w:spacing w:before="107" w:line="209" w:lineRule="auto"/>
        <w:ind w:left="42"/>
        <w:jc w:val="center"/>
        <w:rPr>
          <w:rFonts w:hint="eastAsia" w:ascii="思源宋体 CN Heavy" w:hAnsi="思源宋体 CN Heavy" w:eastAsia="思源宋体 CN Heavy" w:cs="思源宋体 CN Heavy"/>
          <w:sz w:val="32"/>
          <w:szCs w:val="32"/>
          <w:lang w:eastAsia="zh-CN"/>
        </w:rPr>
      </w:pPr>
      <w:r>
        <w:rPr>
          <w:rFonts w:hint="eastAsia" w:ascii="思源宋体 CN Heavy" w:hAnsi="思源宋体 CN Heavy" w:eastAsia="思源宋体 CN Heavy" w:cs="思源宋体 CN Heavy"/>
          <w:sz w:val="32"/>
          <w:szCs w:val="32"/>
          <w:lang w:eastAsia="zh-CN"/>
        </w:rPr>
        <w:t>《庄河市吴炉镇光华村村庄规划（2021-2035年）》</w:t>
      </w:r>
    </w:p>
    <w:p w14:paraId="58EF5262">
      <w:pPr>
        <w:spacing w:before="105" w:line="188" w:lineRule="auto"/>
        <w:ind w:left="3814"/>
        <w:rPr>
          <w:rFonts w:hint="eastAsia" w:ascii="思源宋体 CN Heavy" w:hAnsi="思源宋体 CN Heavy" w:eastAsia="思源宋体 CN Heavy" w:cs="思源宋体 CN Heavy"/>
          <w:sz w:val="32"/>
          <w:szCs w:val="32"/>
          <w:lang w:eastAsia="zh-CN"/>
        </w:rPr>
      </w:pPr>
      <w:r>
        <w:rPr>
          <w:rFonts w:hint="eastAsia" w:ascii="思源宋体 CN Heavy" w:hAnsi="思源宋体 CN Heavy" w:eastAsia="思源宋体 CN Heavy" w:cs="思源宋体 CN Heavy"/>
          <w:spacing w:val="5"/>
          <w:sz w:val="32"/>
          <w:szCs w:val="32"/>
          <w:lang w:eastAsia="zh-CN"/>
        </w:rPr>
        <w:t>公告</w:t>
      </w:r>
    </w:p>
    <w:p w14:paraId="703863FF">
      <w:pPr>
        <w:spacing w:before="213" w:line="223" w:lineRule="auto"/>
        <w:ind w:left="30"/>
        <w:outlineLvl w:val="0"/>
        <w:rPr>
          <w:rFonts w:hint="eastAsia" w:ascii="黑体" w:hAnsi="黑体" w:eastAsia="黑体" w:cs="黑体"/>
          <w:sz w:val="30"/>
          <w:szCs w:val="30"/>
          <w:lang w:eastAsia="zh-CN"/>
        </w:rPr>
      </w:pPr>
      <w:r>
        <w:rPr>
          <w:rFonts w:ascii="黑体" w:hAnsi="黑体" w:eastAsia="黑体" w:cs="黑体"/>
          <w:b/>
          <w:bCs/>
          <w:spacing w:val="-6"/>
          <w:sz w:val="30"/>
          <w:szCs w:val="30"/>
          <w:lang w:eastAsia="zh-CN"/>
        </w:rPr>
        <w:t>一、基本情况</w:t>
      </w:r>
    </w:p>
    <w:p w14:paraId="3E612B24">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1.区域位置</w:t>
      </w:r>
    </w:p>
    <w:p w14:paraId="30C0E782">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ascii="仿宋" w:hAnsi="仿宋" w:eastAsia="仿宋" w:cs="Times New Roman"/>
          <w:snapToGrid/>
          <w:kern w:val="2"/>
          <w:sz w:val="30"/>
          <w:szCs w:val="30"/>
          <w:lang w:eastAsia="zh-CN"/>
        </w:rPr>
        <w:t>光华村地处庄河市东部，吴炉镇西北部，北部毗邻苗家村</w:t>
      </w:r>
      <w:r>
        <w:rPr>
          <w:rFonts w:hint="eastAsia" w:ascii="仿宋" w:hAnsi="仿宋" w:eastAsia="仿宋" w:cs="Times New Roman"/>
          <w:snapToGrid/>
          <w:kern w:val="2"/>
          <w:sz w:val="30"/>
          <w:szCs w:val="30"/>
          <w:lang w:eastAsia="zh-CN"/>
        </w:rPr>
        <w:t>，</w:t>
      </w:r>
      <w:r>
        <w:rPr>
          <w:rFonts w:ascii="仿宋" w:hAnsi="仿宋" w:eastAsia="仿宋" w:cs="Times New Roman"/>
          <w:snapToGrid/>
          <w:kern w:val="2"/>
          <w:sz w:val="30"/>
          <w:szCs w:val="30"/>
          <w:lang w:eastAsia="zh-CN"/>
        </w:rPr>
        <w:t>西邻曹隈村，东邻徐营村，南邻吴炉村。距</w:t>
      </w:r>
      <w:r>
        <w:rPr>
          <w:rFonts w:hint="eastAsia" w:ascii="仿宋" w:hAnsi="仿宋" w:eastAsia="仿宋" w:cs="Times New Roman"/>
          <w:snapToGrid/>
          <w:kern w:val="2"/>
          <w:sz w:val="30"/>
          <w:szCs w:val="30"/>
          <w:lang w:val="en-US" w:eastAsia="zh-CN"/>
        </w:rPr>
        <w:t>吴炉镇镇区</w:t>
      </w:r>
      <w:r>
        <w:rPr>
          <w:rFonts w:ascii="仿宋" w:hAnsi="仿宋" w:eastAsia="仿宋" w:cs="Times New Roman"/>
          <w:snapToGrid/>
          <w:kern w:val="2"/>
          <w:sz w:val="30"/>
          <w:szCs w:val="30"/>
          <w:lang w:eastAsia="zh-CN"/>
        </w:rPr>
        <w:t>约</w:t>
      </w:r>
      <w:r>
        <w:rPr>
          <w:rFonts w:hint="eastAsia" w:ascii="仿宋" w:hAnsi="仿宋" w:eastAsia="仿宋" w:cs="Times New Roman"/>
          <w:snapToGrid/>
          <w:kern w:val="2"/>
          <w:sz w:val="30"/>
          <w:szCs w:val="30"/>
          <w:lang w:val="en-US" w:eastAsia="zh-CN"/>
        </w:rPr>
        <w:t>4</w:t>
      </w:r>
      <w:r>
        <w:rPr>
          <w:rFonts w:ascii="仿宋" w:hAnsi="仿宋" w:eastAsia="仿宋" w:cs="Times New Roman"/>
          <w:snapToGrid/>
          <w:kern w:val="2"/>
          <w:sz w:val="30"/>
          <w:szCs w:val="30"/>
          <w:lang w:eastAsia="zh-CN"/>
        </w:rPr>
        <w:t>公里，对外交通主要通过县道大吴线，内部交通主要是各个村屯之间的道路，交通条件</w:t>
      </w:r>
      <w:r>
        <w:rPr>
          <w:rFonts w:hint="eastAsia" w:ascii="仿宋" w:hAnsi="仿宋" w:eastAsia="仿宋" w:cs="Times New Roman"/>
          <w:snapToGrid/>
          <w:kern w:val="2"/>
          <w:sz w:val="30"/>
          <w:szCs w:val="30"/>
          <w:lang w:val="en-US" w:eastAsia="zh-CN"/>
        </w:rPr>
        <w:t>便利</w:t>
      </w:r>
      <w:r>
        <w:rPr>
          <w:rFonts w:ascii="仿宋" w:hAnsi="仿宋" w:eastAsia="仿宋" w:cs="Times New Roman"/>
          <w:snapToGrid/>
          <w:kern w:val="2"/>
          <w:sz w:val="30"/>
          <w:szCs w:val="30"/>
          <w:lang w:eastAsia="zh-CN"/>
        </w:rPr>
        <w:t>。</w:t>
      </w:r>
    </w:p>
    <w:p w14:paraId="737E417D">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2.规划范围</w:t>
      </w:r>
    </w:p>
    <w:p w14:paraId="735988BD">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本次规划范围为光华村行政辖区内全部国土空间，总面积约为1345.06公顷。</w:t>
      </w:r>
    </w:p>
    <w:p w14:paraId="0A2A4339">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3.规划期限</w:t>
      </w:r>
    </w:p>
    <w:p w14:paraId="126197A9">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规划基期2020年，近期至2025年，远期至2035年。</w:t>
      </w:r>
    </w:p>
    <w:p w14:paraId="4503D97A">
      <w:pPr>
        <w:spacing w:before="264" w:line="222" w:lineRule="auto"/>
        <w:ind w:left="30"/>
        <w:outlineLvl w:val="0"/>
        <w:rPr>
          <w:rFonts w:hint="eastAsia" w:ascii="黑体" w:hAnsi="黑体" w:eastAsia="黑体" w:cs="黑体"/>
          <w:sz w:val="30"/>
          <w:szCs w:val="30"/>
          <w:lang w:eastAsia="zh-CN"/>
        </w:rPr>
      </w:pPr>
      <w:r>
        <w:rPr>
          <w:rFonts w:ascii="黑体" w:hAnsi="黑体" w:eastAsia="黑体" w:cs="黑体"/>
          <w:b/>
          <w:bCs/>
          <w:spacing w:val="-5"/>
          <w:sz w:val="30"/>
          <w:szCs w:val="30"/>
          <w:lang w:eastAsia="zh-CN"/>
        </w:rPr>
        <w:t>二、国土空间管控</w:t>
      </w:r>
    </w:p>
    <w:p w14:paraId="3FBB082B">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《庄河市吴炉镇国土空间总体规划（2021-2035年）》将光华村定位为</w:t>
      </w:r>
      <w:r>
        <w:rPr>
          <w:rFonts w:hint="eastAsia" w:ascii="仿宋" w:hAnsi="仿宋" w:eastAsia="仿宋" w:cs="Times New Roman"/>
          <w:snapToGrid/>
          <w:kern w:val="2"/>
          <w:sz w:val="30"/>
          <w:szCs w:val="30"/>
          <w:lang w:val="en-US" w:eastAsia="zh-CN"/>
        </w:rPr>
        <w:t>集聚建设</w:t>
      </w:r>
      <w:r>
        <w:rPr>
          <w:rFonts w:ascii="仿宋" w:hAnsi="仿宋" w:eastAsia="仿宋" w:cs="Times New Roman"/>
          <w:snapToGrid/>
          <w:kern w:val="2"/>
          <w:sz w:val="30"/>
          <w:szCs w:val="30"/>
          <w:lang w:eastAsia="zh-CN"/>
        </w:rPr>
        <w:t>类村庄</w:t>
      </w:r>
      <w:r>
        <w:rPr>
          <w:rFonts w:hint="eastAsia" w:ascii="仿宋" w:hAnsi="仿宋" w:eastAsia="仿宋" w:cs="Times New Roman"/>
          <w:snapToGrid/>
          <w:kern w:val="2"/>
          <w:sz w:val="30"/>
          <w:szCs w:val="30"/>
          <w:lang w:eastAsia="zh-CN"/>
        </w:rPr>
        <w:t>。明确光华村2035年乡村常住人口约2387人。约束性指标包括：永久基本</w:t>
      </w:r>
      <w:bookmarkStart w:id="0" w:name="_GoBack"/>
      <w:bookmarkEnd w:id="0"/>
      <w:r>
        <w:rPr>
          <w:rFonts w:hint="eastAsia" w:ascii="仿宋" w:hAnsi="仿宋" w:eastAsia="仿宋" w:cs="Times New Roman"/>
          <w:snapToGrid/>
          <w:kern w:val="2"/>
          <w:sz w:val="30"/>
          <w:szCs w:val="30"/>
          <w:lang w:eastAsia="zh-CN"/>
        </w:rPr>
        <w:t>农田面积</w:t>
      </w:r>
      <w:r>
        <w:rPr>
          <w:rFonts w:hint="eastAsia" w:ascii="仿宋" w:hAnsi="仿宋" w:eastAsia="仿宋" w:cs="Times New Roman"/>
          <w:snapToGrid/>
          <w:kern w:val="2"/>
          <w:sz w:val="30"/>
          <w:szCs w:val="30"/>
          <w:lang w:val="en-US" w:eastAsia="zh-CN"/>
        </w:rPr>
        <w:t>591.17</w:t>
      </w:r>
      <w:r>
        <w:rPr>
          <w:rFonts w:hint="eastAsia" w:ascii="仿宋" w:hAnsi="仿宋" w:eastAsia="仿宋" w:cs="Times New Roman"/>
          <w:snapToGrid/>
          <w:kern w:val="2"/>
          <w:sz w:val="30"/>
          <w:szCs w:val="30"/>
          <w:lang w:eastAsia="zh-CN"/>
        </w:rPr>
        <w:t>公顷，耕地保有量</w:t>
      </w:r>
      <w:r>
        <w:rPr>
          <w:rFonts w:hint="eastAsia" w:ascii="仿宋" w:hAnsi="仿宋" w:eastAsia="仿宋" w:cs="Times New Roman"/>
          <w:snapToGrid/>
          <w:kern w:val="2"/>
          <w:sz w:val="30"/>
          <w:szCs w:val="30"/>
          <w:lang w:val="en-US" w:eastAsia="zh-CN"/>
        </w:rPr>
        <w:t>586.73</w:t>
      </w:r>
      <w:r>
        <w:rPr>
          <w:rFonts w:hint="eastAsia" w:ascii="仿宋" w:hAnsi="仿宋" w:eastAsia="仿宋" w:cs="Times New Roman"/>
          <w:snapToGrid/>
          <w:kern w:val="2"/>
          <w:sz w:val="30"/>
          <w:szCs w:val="30"/>
          <w:lang w:eastAsia="zh-CN"/>
        </w:rPr>
        <w:t>公顷，湿地面积</w:t>
      </w:r>
      <w:r>
        <w:rPr>
          <w:rFonts w:hint="eastAsia" w:ascii="仿宋" w:hAnsi="仿宋" w:eastAsia="仿宋" w:cs="Times New Roman"/>
          <w:snapToGrid/>
          <w:kern w:val="2"/>
          <w:sz w:val="30"/>
          <w:szCs w:val="30"/>
          <w:lang w:val="en-US" w:eastAsia="zh-CN"/>
        </w:rPr>
        <w:t>57.47</w:t>
      </w:r>
      <w:r>
        <w:rPr>
          <w:rFonts w:hint="eastAsia" w:ascii="仿宋" w:hAnsi="仿宋" w:eastAsia="仿宋" w:cs="Times New Roman"/>
          <w:snapToGrid/>
          <w:kern w:val="2"/>
          <w:sz w:val="30"/>
          <w:szCs w:val="30"/>
          <w:lang w:eastAsia="zh-CN"/>
        </w:rPr>
        <w:t>公顷，村庄建设边界面积</w:t>
      </w:r>
      <w:r>
        <w:rPr>
          <w:rFonts w:hint="eastAsia" w:ascii="仿宋" w:hAnsi="仿宋" w:eastAsia="仿宋" w:cs="Times New Roman"/>
          <w:snapToGrid/>
          <w:kern w:val="2"/>
          <w:sz w:val="30"/>
          <w:szCs w:val="30"/>
          <w:lang w:val="en-US" w:eastAsia="zh-CN"/>
        </w:rPr>
        <w:t>116.35</w:t>
      </w:r>
      <w:r>
        <w:rPr>
          <w:rFonts w:hint="eastAsia" w:ascii="仿宋" w:hAnsi="仿宋" w:eastAsia="仿宋" w:cs="Times New Roman"/>
          <w:snapToGrid/>
          <w:kern w:val="2"/>
          <w:sz w:val="30"/>
          <w:szCs w:val="30"/>
          <w:lang w:eastAsia="zh-CN"/>
        </w:rPr>
        <w:t>公顷。</w:t>
      </w:r>
    </w:p>
    <w:p w14:paraId="05353437">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1.保障农业空间</w:t>
      </w:r>
    </w:p>
    <w:p w14:paraId="667CA63C">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农业空间包括耕地、园地、设施农用地等。</w:t>
      </w:r>
    </w:p>
    <w:p w14:paraId="7A2235F7">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统筹安排农业发展空间，坚持农地农用，稳定粮食播种面积，鼓励发展多功能复合、多业态融合的绿色高效农业。规划果园面积约</w:t>
      </w:r>
      <w:r>
        <w:rPr>
          <w:rFonts w:ascii="仿宋" w:hAnsi="仿宋" w:eastAsia="仿宋" w:cs="Times New Roman"/>
          <w:snapToGrid/>
          <w:kern w:val="2"/>
          <w:sz w:val="30"/>
          <w:szCs w:val="30"/>
          <w:lang w:eastAsia="zh-CN"/>
        </w:rPr>
        <w:t>120.68</w:t>
      </w:r>
      <w:r>
        <w:rPr>
          <w:rFonts w:hint="eastAsia" w:ascii="仿宋" w:hAnsi="仿宋" w:eastAsia="仿宋" w:cs="Times New Roman"/>
          <w:snapToGrid/>
          <w:kern w:val="2"/>
          <w:sz w:val="30"/>
          <w:szCs w:val="30"/>
          <w:lang w:eastAsia="zh-CN"/>
        </w:rPr>
        <w:t>公顷，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5E15B213">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48035B9">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2.保护生态空间</w:t>
      </w:r>
    </w:p>
    <w:p w14:paraId="411AB96C">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ascii="仿宋" w:hAnsi="仿宋" w:eastAsia="仿宋" w:cs="Times New Roman"/>
          <w:snapToGrid/>
          <w:kern w:val="2"/>
          <w:sz w:val="30"/>
          <w:szCs w:val="30"/>
          <w:lang w:eastAsia="zh-CN"/>
        </w:rPr>
        <w:t>光华村</w:t>
      </w:r>
      <w:r>
        <w:rPr>
          <w:rFonts w:hint="eastAsia" w:ascii="仿宋" w:hAnsi="仿宋" w:eastAsia="仿宋" w:cs="Times New Roman"/>
          <w:snapToGrid/>
          <w:kern w:val="2"/>
          <w:sz w:val="30"/>
          <w:szCs w:val="30"/>
          <w:lang w:eastAsia="zh-CN"/>
        </w:rPr>
        <w:t>不涉及生态保护红线。将集中连片的林地、河流划入一般生态空间。</w:t>
      </w:r>
    </w:p>
    <w:p w14:paraId="03747486">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湿地保护。落实上位规划确定的湿地面积约</w:t>
      </w:r>
      <w:r>
        <w:rPr>
          <w:rFonts w:hint="eastAsia" w:ascii="仿宋" w:hAnsi="仿宋" w:eastAsia="仿宋" w:cs="Times New Roman"/>
          <w:snapToGrid/>
          <w:kern w:val="2"/>
          <w:sz w:val="30"/>
          <w:szCs w:val="30"/>
          <w:lang w:val="en-US" w:eastAsia="zh-CN"/>
        </w:rPr>
        <w:t>57.47</w:t>
      </w:r>
      <w:r>
        <w:rPr>
          <w:rFonts w:hint="eastAsia" w:ascii="仿宋" w:hAnsi="仿宋" w:eastAsia="仿宋" w:cs="Times New Roman"/>
          <w:snapToGrid/>
          <w:kern w:val="2"/>
          <w:sz w:val="30"/>
          <w:szCs w:val="30"/>
          <w:lang w:eastAsia="zh-CN"/>
        </w:rPr>
        <w:t>公顷，严格管控湿地活动，禁止开垦、填埋、排干湿地，永久性截断湿地水源，向湿地超标排放污染物等破坏湿地的行为。</w:t>
      </w:r>
    </w:p>
    <w:p w14:paraId="2D699324">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林地保护。落实上位规划下达的林地保有量指标和保护要求，</w:t>
      </w:r>
      <w:r>
        <w:rPr>
          <w:rFonts w:ascii="仿宋" w:hAnsi="仿宋" w:eastAsia="仿宋" w:cs="Times New Roman"/>
          <w:snapToGrid/>
          <w:kern w:val="2"/>
          <w:sz w:val="30"/>
          <w:szCs w:val="30"/>
          <w:lang w:eastAsia="zh-CN"/>
        </w:rPr>
        <w:t>光华村</w:t>
      </w:r>
      <w:r>
        <w:rPr>
          <w:rFonts w:hint="eastAsia" w:ascii="仿宋" w:hAnsi="仿宋" w:eastAsia="仿宋" w:cs="Times New Roman"/>
          <w:snapToGrid/>
          <w:kern w:val="2"/>
          <w:sz w:val="30"/>
          <w:szCs w:val="30"/>
          <w:lang w:eastAsia="zh-CN"/>
        </w:rPr>
        <w:t>无绿化造林图斑。</w:t>
      </w:r>
    </w:p>
    <w:p w14:paraId="3992ABC4">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highlight w:val="none"/>
          <w:lang w:eastAsia="zh-CN"/>
        </w:rPr>
      </w:pPr>
      <w:r>
        <w:rPr>
          <w:rFonts w:hint="eastAsia" w:ascii="仿宋" w:hAnsi="仿宋" w:eastAsia="仿宋" w:cs="Times New Roman"/>
          <w:snapToGrid/>
          <w:kern w:val="2"/>
          <w:sz w:val="30"/>
          <w:szCs w:val="30"/>
          <w:highlight w:val="none"/>
          <w:lang w:eastAsia="zh-CN"/>
        </w:rPr>
        <w:t>3.优化建设空间</w:t>
      </w:r>
    </w:p>
    <w:p w14:paraId="3D98F118">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根据《庄河市吴炉镇国土空间总体规划（2021-2035年）》，光华村村庄建设边界约</w:t>
      </w:r>
      <w:r>
        <w:rPr>
          <w:rFonts w:hint="eastAsia" w:ascii="仿宋" w:hAnsi="仿宋" w:eastAsia="仿宋" w:cs="Times New Roman"/>
          <w:snapToGrid/>
          <w:kern w:val="2"/>
          <w:sz w:val="30"/>
          <w:szCs w:val="30"/>
          <w:lang w:val="en-US" w:eastAsia="zh-CN"/>
        </w:rPr>
        <w:t>116.35</w:t>
      </w:r>
      <w:r>
        <w:rPr>
          <w:rFonts w:hint="eastAsia" w:ascii="仿宋" w:hAnsi="仿宋" w:eastAsia="仿宋" w:cs="Times New Roman"/>
          <w:snapToGrid/>
          <w:kern w:val="2"/>
          <w:sz w:val="30"/>
          <w:szCs w:val="30"/>
          <w:lang w:eastAsia="zh-CN"/>
        </w:rPr>
        <w:t>公顷。</w:t>
      </w:r>
    </w:p>
    <w:p w14:paraId="5311F2FC">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highlight w:val="yellow"/>
          <w:lang w:eastAsia="zh-CN"/>
        </w:rPr>
      </w:pPr>
      <w:r>
        <w:rPr>
          <w:rFonts w:hint="eastAsia" w:ascii="仿宋" w:hAnsi="仿宋" w:eastAsia="仿宋" w:cs="Times New Roman"/>
          <w:snapToGrid/>
          <w:kern w:val="2"/>
          <w:sz w:val="30"/>
          <w:szCs w:val="30"/>
          <w:lang w:eastAsia="zh-CN"/>
        </w:rPr>
        <w:t>根据上位规划指标传导及乡村地区人口变化趋势，光华村建设用地以存量盘活利用为主。主要为落实上位规划传导的一二三产融合项目，引导零散农村居民点集聚。</w:t>
      </w:r>
    </w:p>
    <w:p w14:paraId="72A37F97">
      <w:pPr>
        <w:spacing w:before="264" w:line="222" w:lineRule="auto"/>
        <w:ind w:left="30"/>
        <w:outlineLvl w:val="0"/>
        <w:rPr>
          <w:rFonts w:hint="eastAsia" w:ascii="黑体" w:hAnsi="黑体" w:eastAsia="黑体" w:cs="黑体"/>
          <w:b/>
          <w:bCs/>
          <w:spacing w:val="-5"/>
          <w:sz w:val="30"/>
          <w:szCs w:val="30"/>
          <w:lang w:eastAsia="zh-CN"/>
        </w:rPr>
      </w:pPr>
      <w:r>
        <w:rPr>
          <w:rFonts w:ascii="黑体" w:hAnsi="黑体" w:eastAsia="黑体" w:cs="黑体"/>
          <w:b/>
          <w:bCs/>
          <w:spacing w:val="-5"/>
          <w:sz w:val="30"/>
          <w:szCs w:val="30"/>
          <w:lang w:eastAsia="zh-CN"/>
        </w:rPr>
        <w:t>三、村域空间发展规划</w:t>
      </w:r>
    </w:p>
    <w:p w14:paraId="0562C017">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1.产业发展</w:t>
      </w:r>
    </w:p>
    <w:p w14:paraId="386FEC20">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val="zh-CN" w:eastAsia="zh-CN"/>
        </w:rPr>
      </w:pPr>
      <w:r>
        <w:rPr>
          <w:rFonts w:hint="eastAsia" w:ascii="仿宋" w:hAnsi="仿宋" w:eastAsia="仿宋" w:cs="Times New Roman"/>
          <w:snapToGrid/>
          <w:kern w:val="2"/>
          <w:sz w:val="30"/>
          <w:szCs w:val="30"/>
          <w:lang w:val="zh-CN" w:eastAsia="zh-CN"/>
        </w:rPr>
        <w:t>打造以粮食种植和设施农业为主导，农副产品加工业为支撑，机械加工、建筑建材、住宿餐饮、批发零售等为辅助的特色农旅型村庄，目标成为吴炉镇特色农旅与精品农产品种植示范村。</w:t>
      </w:r>
    </w:p>
    <w:p w14:paraId="38C26330">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2.人口规模</w:t>
      </w:r>
    </w:p>
    <w:p w14:paraId="146400EE">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至规划期末2035年，人口约为2387人，户数为800户。</w:t>
      </w:r>
    </w:p>
    <w:p w14:paraId="5B8471CB">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3.空间发展布局</w:t>
      </w:r>
    </w:p>
    <w:p w14:paraId="76247ECC">
      <w:pPr>
        <w:widowControl w:val="0"/>
        <w:kinsoku/>
        <w:autoSpaceDE/>
        <w:autoSpaceDN/>
        <w:adjustRightInd/>
        <w:snapToGrid/>
        <w:spacing w:line="560" w:lineRule="exact"/>
        <w:ind w:firstLine="600" w:firstLineChars="200"/>
        <w:jc w:val="both"/>
        <w:textAlignment w:val="auto"/>
        <w:rPr>
          <w:rFonts w:hint="default" w:ascii="仿宋" w:hAnsi="仿宋" w:eastAsia="仿宋" w:cs="Times New Roman"/>
          <w:snapToGrid/>
          <w:kern w:val="2"/>
          <w:sz w:val="30"/>
          <w:szCs w:val="30"/>
          <w:lang w:val="en-US" w:eastAsia="zh-CN"/>
        </w:rPr>
      </w:pPr>
      <w:r>
        <w:rPr>
          <w:rFonts w:ascii="仿宋" w:hAnsi="仿宋" w:eastAsia="仿宋" w:cs="Times New Roman"/>
          <w:snapToGrid/>
          <w:kern w:val="2"/>
          <w:sz w:val="30"/>
          <w:szCs w:val="30"/>
          <w:lang w:eastAsia="zh-CN"/>
        </w:rPr>
        <w:t>规划形成“</w:t>
      </w:r>
      <w:r>
        <w:rPr>
          <w:rFonts w:hint="eastAsia" w:ascii="仿宋" w:hAnsi="仿宋" w:eastAsia="仿宋" w:cs="Times New Roman"/>
          <w:snapToGrid/>
          <w:kern w:val="2"/>
          <w:sz w:val="30"/>
          <w:szCs w:val="30"/>
          <w:lang w:eastAsia="zh-CN"/>
        </w:rPr>
        <w:t>一核、</w:t>
      </w:r>
      <w:r>
        <w:rPr>
          <w:rFonts w:ascii="仿宋" w:hAnsi="仿宋" w:eastAsia="仿宋" w:cs="Times New Roman"/>
          <w:snapToGrid/>
          <w:kern w:val="2"/>
          <w:sz w:val="30"/>
          <w:szCs w:val="30"/>
          <w:lang w:eastAsia="zh-CN"/>
        </w:rPr>
        <w:t>两轴、五片区”的产业发展格局，推动一二三产业融合发展。</w:t>
      </w:r>
    </w:p>
    <w:p w14:paraId="2B9CA05D">
      <w:pPr>
        <w:widowControl w:val="0"/>
        <w:kinsoku/>
        <w:autoSpaceDE/>
        <w:autoSpaceDN/>
        <w:adjustRightInd/>
        <w:snapToGrid/>
        <w:spacing w:line="560" w:lineRule="exact"/>
        <w:ind w:firstLine="600" w:firstLineChars="200"/>
        <w:jc w:val="both"/>
        <w:textAlignment w:val="auto"/>
        <w:rPr>
          <w:rFonts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一核：以村委会所在地为主要核心；</w:t>
      </w:r>
    </w:p>
    <w:p w14:paraId="234EDE93">
      <w:pPr>
        <w:widowControl w:val="0"/>
        <w:kinsoku/>
        <w:autoSpaceDE/>
        <w:autoSpaceDN/>
        <w:adjustRightInd/>
        <w:snapToGrid/>
        <w:spacing w:line="560" w:lineRule="exact"/>
        <w:ind w:firstLine="600" w:firstLineChars="200"/>
        <w:jc w:val="both"/>
        <w:textAlignment w:val="auto"/>
        <w:rPr>
          <w:rFonts w:ascii="仿宋" w:hAnsi="仿宋" w:eastAsia="仿宋" w:cs="Times New Roman"/>
          <w:snapToGrid/>
          <w:kern w:val="2"/>
          <w:sz w:val="30"/>
          <w:szCs w:val="30"/>
          <w:lang w:eastAsia="zh-CN"/>
        </w:rPr>
      </w:pPr>
      <w:r>
        <w:rPr>
          <w:rFonts w:ascii="仿宋" w:hAnsi="仿宋" w:eastAsia="仿宋" w:cs="Times New Roman"/>
          <w:snapToGrid/>
          <w:kern w:val="2"/>
          <w:sz w:val="30"/>
          <w:szCs w:val="30"/>
          <w:lang w:eastAsia="zh-CN"/>
        </w:rPr>
        <w:t>两轴：沿县道大吴线和光华村主要村道形成的产业空间发展轴；沿主要乡道形成的村庄风貌展示轴。</w:t>
      </w:r>
    </w:p>
    <w:p w14:paraId="748CF7F4">
      <w:pPr>
        <w:widowControl w:val="0"/>
        <w:kinsoku/>
        <w:autoSpaceDE/>
        <w:autoSpaceDN/>
        <w:adjustRightInd/>
        <w:snapToGrid/>
        <w:spacing w:line="560" w:lineRule="exact"/>
        <w:ind w:firstLine="600" w:firstLineChars="200"/>
        <w:jc w:val="both"/>
        <w:textAlignment w:val="auto"/>
        <w:rPr>
          <w:rFonts w:ascii="仿宋" w:hAnsi="仿宋" w:eastAsia="仿宋" w:cs="Times New Roman"/>
          <w:snapToGrid/>
          <w:kern w:val="2"/>
          <w:sz w:val="30"/>
          <w:szCs w:val="30"/>
          <w:lang w:eastAsia="zh-CN"/>
        </w:rPr>
      </w:pPr>
      <w:r>
        <w:rPr>
          <w:rFonts w:ascii="仿宋" w:hAnsi="仿宋" w:eastAsia="仿宋" w:cs="Times New Roman"/>
          <w:snapToGrid/>
          <w:kern w:val="2"/>
          <w:sz w:val="30"/>
          <w:szCs w:val="30"/>
          <w:lang w:eastAsia="zh-CN"/>
        </w:rPr>
        <w:t>五片区：休闲农业区、林果种植采摘区、稻米种植区、商业服务区、生态旅游区。</w:t>
      </w:r>
    </w:p>
    <w:p w14:paraId="0A50E6B3">
      <w:pPr>
        <w:widowControl w:val="0"/>
        <w:kinsoku/>
        <w:autoSpaceDE/>
        <w:autoSpaceDN/>
        <w:adjustRightInd/>
        <w:snapToGrid/>
        <w:spacing w:line="560" w:lineRule="exact"/>
        <w:jc w:val="both"/>
        <w:textAlignment w:val="auto"/>
        <w:rPr>
          <w:rFonts w:hint="eastAsia" w:ascii="黑体" w:hAnsi="黑体" w:eastAsia="黑体" w:cs="黑体"/>
          <w:sz w:val="30"/>
          <w:szCs w:val="30"/>
          <w:lang w:eastAsia="zh-CN"/>
        </w:rPr>
      </w:pPr>
      <w:r>
        <w:rPr>
          <w:rFonts w:ascii="黑体" w:hAnsi="黑体" w:eastAsia="黑体" w:cs="黑体"/>
          <w:b/>
          <w:bCs/>
          <w:spacing w:val="-6"/>
          <w:sz w:val="30"/>
          <w:szCs w:val="30"/>
          <w:lang w:eastAsia="zh-CN"/>
        </w:rPr>
        <w:t>四、人居环境整治规划</w:t>
      </w:r>
    </w:p>
    <w:p w14:paraId="5CAF1A0C">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448720F7">
      <w:pPr>
        <w:spacing w:line="221" w:lineRule="auto"/>
        <w:ind w:left="33"/>
        <w:outlineLvl w:val="0"/>
        <w:rPr>
          <w:rFonts w:hint="eastAsia" w:ascii="黑体" w:hAnsi="黑体" w:eastAsia="黑体" w:cs="黑体"/>
          <w:sz w:val="30"/>
          <w:szCs w:val="30"/>
          <w:lang w:eastAsia="zh-CN"/>
        </w:rPr>
      </w:pPr>
      <w:r>
        <w:rPr>
          <w:rFonts w:ascii="黑体" w:hAnsi="黑体" w:eastAsia="黑体" w:cs="黑体"/>
          <w:b/>
          <w:bCs/>
          <w:spacing w:val="-5"/>
          <w:sz w:val="30"/>
          <w:szCs w:val="30"/>
          <w:lang w:eastAsia="zh-CN"/>
        </w:rPr>
        <w:t>五、近期整治规划</w:t>
      </w:r>
    </w:p>
    <w:p w14:paraId="0F087F12">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pPr>
      <w:r>
        <w:rPr>
          <w:rFonts w:hint="eastAsia" w:ascii="仿宋" w:hAnsi="仿宋" w:eastAsia="仿宋" w:cs="Times New Roman"/>
          <w:snapToGrid/>
          <w:kern w:val="2"/>
          <w:sz w:val="30"/>
          <w:szCs w:val="30"/>
          <w:lang w:eastAsia="zh-CN"/>
        </w:rPr>
        <w:t>针对光华村实际建设需求、居民生产生活和生态保护面临的迫切问题，近期重点从公共服务设施、商业服务设施、公用设施、道路工程、人居环境等方面建设项目，主要增加项目包括快递投放点、农村物流点、科技服务点、商业服务中心、消防点、新建路灯、建设入口景观。</w:t>
      </w:r>
    </w:p>
    <w:p w14:paraId="53FF9920">
      <w:pPr>
        <w:widowControl w:val="0"/>
        <w:kinsoku/>
        <w:autoSpaceDE/>
        <w:autoSpaceDN/>
        <w:adjustRightInd/>
        <w:snapToGrid/>
        <w:spacing w:line="560" w:lineRule="exact"/>
        <w:ind w:firstLine="600" w:firstLineChars="200"/>
        <w:jc w:val="both"/>
        <w:textAlignment w:val="auto"/>
        <w:rPr>
          <w:rFonts w:hint="eastAsia" w:ascii="仿宋" w:hAnsi="仿宋" w:eastAsia="仿宋" w:cs="Times New Roman"/>
          <w:snapToGrid/>
          <w:kern w:val="2"/>
          <w:sz w:val="30"/>
          <w:szCs w:val="30"/>
          <w:lang w:eastAsia="zh-CN"/>
        </w:rPr>
        <w:sectPr>
          <w:footerReference r:id="rId3" w:type="default"/>
          <w:pgSz w:w="11906" w:h="16839"/>
          <w:pgMar w:top="1431" w:right="1703" w:bottom="1151" w:left="1785" w:header="0" w:footer="987" w:gutter="0"/>
          <w:pgNumType w:fmt="decimal"/>
          <w:cols w:space="720" w:num="1"/>
        </w:sectPr>
      </w:pPr>
    </w:p>
    <w:p w14:paraId="0FA23453">
      <w:pPr>
        <w:spacing w:before="172" w:line="222" w:lineRule="auto"/>
        <w:ind w:left="35"/>
        <w:outlineLvl w:val="0"/>
        <w:rPr>
          <w:rFonts w:hint="eastAsia" w:ascii="黑体" w:hAnsi="黑体" w:eastAsia="黑体" w:cs="黑体"/>
          <w:sz w:val="30"/>
          <w:szCs w:val="30"/>
        </w:rPr>
      </w:pPr>
      <w:r>
        <w:rPr>
          <w:rFonts w:ascii="黑体" w:hAnsi="黑体" w:eastAsia="黑体" w:cs="黑体"/>
          <w:b/>
          <w:bCs/>
          <w:spacing w:val="-8"/>
          <w:sz w:val="30"/>
          <w:szCs w:val="30"/>
        </w:rPr>
        <w:t>六、附图</w:t>
      </w:r>
    </w:p>
    <w:p w14:paraId="5CBE0381">
      <w:pPr>
        <w:pStyle w:val="2"/>
        <w:spacing w:before="262" w:line="222" w:lineRule="auto"/>
        <w:ind w:left="646"/>
        <w:outlineLvl w:val="1"/>
        <w:rPr>
          <w:rFonts w:hint="eastAsia"/>
        </w:rPr>
      </w:pPr>
      <w:r>
        <w:rPr>
          <w:spacing w:val="-7"/>
        </w:rPr>
        <w:t>1.区位图</w:t>
      </w:r>
    </w:p>
    <w:p w14:paraId="3EA54849">
      <w:pPr>
        <w:spacing w:line="11731" w:lineRule="exact"/>
        <w:jc w:val="center"/>
        <w:rPr>
          <w:rFonts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4544060</wp:posOffset>
                </wp:positionH>
                <wp:positionV relativeFrom="paragraph">
                  <wp:posOffset>5763260</wp:posOffset>
                </wp:positionV>
                <wp:extent cx="75565" cy="75565"/>
                <wp:effectExtent l="0" t="0" r="635" b="635"/>
                <wp:wrapNone/>
                <wp:docPr id="1" name="矩形 1"/>
                <wp:cNvGraphicFramePr/>
                <a:graphic xmlns:a="http://schemas.openxmlformats.org/drawingml/2006/main">
                  <a:graphicData uri="http://schemas.microsoft.com/office/word/2010/wordprocessingShape">
                    <wps:wsp>
                      <wps:cNvSpPr/>
                      <wps:spPr>
                        <a:xfrm>
                          <a:off x="5677535" y="7404100"/>
                          <a:ext cx="75565"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8pt;margin-top:453.8pt;height:5.95pt;width:5.95pt;z-index:251659264;v-text-anchor:middle;mso-width-relative:page;mso-height-relative:page;" fillcolor="#FFFFFF [3212]" filled="t" stroked="f" coordsize="21600,21600" o:gfxdata="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jyMFNcAAAALAQAADwAAAAAAAAABACAAAAAiAAAAZHJzL2Rvd25yZXYueG1sUEsBAhQA&#10;FAAAAAgAh07iQKUkmShlAgAAvQQAAA4AAAAAAAAAAQAgAAAAJgEAAGRycy9lMm9Eb2MueG1sUEsF&#10;BgAAAAAGAAYAWQEAAP0FAAAAAA==&#10;">
                <v:fill on="t" focussize="0,0"/>
                <v:stroke on="f" weight="2pt"/>
                <v:imagedata o:title=""/>
                <o:lock v:ext="edit" aspectratio="f"/>
              </v:rect>
            </w:pict>
          </mc:Fallback>
        </mc:AlternateContent>
      </w:r>
      <w:r>
        <w:rPr>
          <w:rFonts w:hint="eastAsia" w:eastAsia="宋体"/>
          <w:lang w:eastAsia="zh-CN"/>
        </w:rPr>
        <w:drawing>
          <wp:inline distT="0" distB="0" distL="0" distR="0">
            <wp:extent cx="4226560" cy="5977255"/>
            <wp:effectExtent l="0" t="0" r="2540" b="4445"/>
            <wp:docPr id="1384772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7286"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40739" cy="5997368"/>
                    </a:xfrm>
                    <a:prstGeom prst="rect">
                      <a:avLst/>
                    </a:prstGeom>
                    <a:noFill/>
                    <a:ln>
                      <a:noFill/>
                    </a:ln>
                  </pic:spPr>
                </pic:pic>
              </a:graphicData>
            </a:graphic>
          </wp:inline>
        </w:drawing>
      </w:r>
    </w:p>
    <w:p w14:paraId="00996447">
      <w:pPr>
        <w:spacing w:line="11731" w:lineRule="exact"/>
        <w:rPr>
          <w:rFonts w:eastAsia="宋体"/>
          <w:lang w:eastAsia="zh-CN"/>
        </w:rPr>
        <w:sectPr>
          <w:footerReference r:id="rId4" w:type="default"/>
          <w:pgSz w:w="11906" w:h="16839"/>
          <w:pgMar w:top="1431" w:right="1785" w:bottom="1150" w:left="1785" w:header="0" w:footer="987" w:gutter="0"/>
          <w:pgNumType w:fmt="decimal"/>
          <w:cols w:space="720" w:num="1"/>
        </w:sectPr>
      </w:pPr>
    </w:p>
    <w:p w14:paraId="17A8A74D">
      <w:pPr>
        <w:pStyle w:val="2"/>
        <w:numPr>
          <w:ilvl w:val="0"/>
          <w:numId w:val="1"/>
        </w:numPr>
        <w:spacing w:before="171" w:line="222" w:lineRule="auto"/>
        <w:ind w:left="628"/>
        <w:outlineLvl w:val="1"/>
        <w:rPr>
          <w:rFonts w:hint="eastAsia"/>
          <w:spacing w:val="-2"/>
        </w:rPr>
      </w:pPr>
      <w:r>
        <w:rPr>
          <w:spacing w:val="-2"/>
        </w:rPr>
        <w:t>各类控制线管控图</w:t>
      </w:r>
    </w:p>
    <w:p w14:paraId="48266316">
      <w:pPr>
        <w:pStyle w:val="5"/>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4624070</wp:posOffset>
                </wp:positionH>
                <wp:positionV relativeFrom="paragraph">
                  <wp:posOffset>6188075</wp:posOffset>
                </wp:positionV>
                <wp:extent cx="75565" cy="75565"/>
                <wp:effectExtent l="0" t="0" r="635" b="635"/>
                <wp:wrapNone/>
                <wp:docPr id="2" name="矩形 2"/>
                <wp:cNvGraphicFramePr/>
                <a:graphic xmlns:a="http://schemas.openxmlformats.org/drawingml/2006/main">
                  <a:graphicData uri="http://schemas.microsoft.com/office/word/2010/wordprocessingShape">
                    <wps:wsp>
                      <wps:cNvSpPr/>
                      <wps:spPr>
                        <a:xfrm>
                          <a:off x="0" y="0"/>
                          <a:ext cx="75565"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1pt;margin-top:487.25pt;height:5.95pt;width:5.95pt;z-index:251660288;v-text-anchor:middle;mso-width-relative:page;mso-height-relative:page;" fillcolor="#FFFFFF [3212]" filled="t" stroked="f" coordsize="21600,21600" o:gfxdata="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NAu1dcA&#10;AAALAQAADwAAAAAAAAABACAAAAAiAAAAZHJzL2Rvd25yZXYueG1sUEsBAhQAFAAAAAgAh07iQCqs&#10;JGBZAgAAsQQAAA4AAAAAAAAAAQAgAAAAJgEAAGRycy9lMm9Eb2MueG1sUEsFBgAAAAAGAAYAWQEA&#10;APEFAAAAAA==&#10;">
                <v:fill on="t" focussize="0,0"/>
                <v:stroke on="f" weight="2pt"/>
                <v:imagedata o:title=""/>
                <o:lock v:ext="edit" aspectratio="f"/>
              </v:rect>
            </w:pict>
          </mc:Fallback>
        </mc:AlternateContent>
      </w:r>
      <w:r>
        <w:rPr>
          <w:rFonts w:hint="eastAsia"/>
        </w:rPr>
        <w:drawing>
          <wp:inline distT="0" distB="0" distL="0" distR="0">
            <wp:extent cx="4391660" cy="6210300"/>
            <wp:effectExtent l="0" t="0" r="8890" b="0"/>
            <wp:docPr id="8100723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72319"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99264" cy="6221033"/>
                    </a:xfrm>
                    <a:prstGeom prst="rect">
                      <a:avLst/>
                    </a:prstGeom>
                    <a:noFill/>
                    <a:ln>
                      <a:noFill/>
                    </a:ln>
                  </pic:spPr>
                </pic:pic>
              </a:graphicData>
            </a:graphic>
          </wp:inline>
        </w:drawing>
      </w:r>
    </w:p>
    <w:p w14:paraId="3C26EE98">
      <w:pPr>
        <w:pStyle w:val="2"/>
        <w:spacing w:before="171" w:line="222" w:lineRule="auto"/>
        <w:outlineLvl w:val="1"/>
        <w:rPr>
          <w:rFonts w:hint="eastAsia" w:eastAsia="宋体"/>
          <w:lang w:eastAsia="zh-CN"/>
        </w:rPr>
        <w:sectPr>
          <w:footerReference r:id="rId5" w:type="default"/>
          <w:pgSz w:w="11906" w:h="16839"/>
          <w:pgMar w:top="1431" w:right="1785" w:bottom="1152" w:left="1785" w:header="0" w:footer="987" w:gutter="0"/>
          <w:pgNumType w:fmt="decimal"/>
          <w:cols w:space="720" w:num="1"/>
        </w:sectPr>
      </w:pPr>
    </w:p>
    <w:p w14:paraId="3C9C1659">
      <w:pPr>
        <w:pStyle w:val="2"/>
        <w:spacing w:before="171" w:line="222" w:lineRule="auto"/>
        <w:ind w:left="630"/>
        <w:outlineLvl w:val="1"/>
        <w:rPr>
          <w:rFonts w:hint="eastAsia"/>
          <w:lang w:eastAsia="zh-CN"/>
        </w:rPr>
      </w:pPr>
      <w:r>
        <w:rPr>
          <w:spacing w:val="-2"/>
          <w:lang w:eastAsia="zh-CN"/>
        </w:rPr>
        <w:t>3.村域空间结构规划图</w:t>
      </w:r>
    </w:p>
    <w:p w14:paraId="063DEE9D">
      <w:pPr>
        <w:spacing w:line="11731" w:lineRule="exact"/>
        <w:jc w:val="center"/>
        <w:rPr>
          <w:rFonts w:hint="eastAsia" w:eastAsia="宋体"/>
          <w:lang w:eastAsia="zh-CN"/>
        </w:rPr>
      </w:pPr>
      <w:r>
        <w:drawing>
          <wp:anchor distT="0" distB="0" distL="114300" distR="114300" simplePos="0" relativeHeight="251669504" behindDoc="0" locked="0" layoutInCell="1" allowOverlap="1">
            <wp:simplePos x="0" y="0"/>
            <wp:positionH relativeFrom="column">
              <wp:posOffset>3609340</wp:posOffset>
            </wp:positionH>
            <wp:positionV relativeFrom="paragraph">
              <wp:posOffset>405130</wp:posOffset>
            </wp:positionV>
            <wp:extent cx="1069975" cy="186055"/>
            <wp:effectExtent l="0" t="0" r="15875" b="4445"/>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1069975" cy="186055"/>
                    </a:xfrm>
                    <a:prstGeom prst="rect">
                      <a:avLst/>
                    </a:prstGeom>
                    <a:noFill/>
                    <a:ln>
                      <a:noFill/>
                    </a:ln>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4558665</wp:posOffset>
                </wp:positionH>
                <wp:positionV relativeFrom="paragraph">
                  <wp:posOffset>5769610</wp:posOffset>
                </wp:positionV>
                <wp:extent cx="75565" cy="75565"/>
                <wp:effectExtent l="0" t="0" r="635" b="635"/>
                <wp:wrapNone/>
                <wp:docPr id="3" name="矩形 3"/>
                <wp:cNvGraphicFramePr/>
                <a:graphic xmlns:a="http://schemas.openxmlformats.org/drawingml/2006/main">
                  <a:graphicData uri="http://schemas.microsoft.com/office/word/2010/wordprocessingShape">
                    <wps:wsp>
                      <wps:cNvSpPr/>
                      <wps:spPr>
                        <a:xfrm>
                          <a:off x="0" y="0"/>
                          <a:ext cx="75565"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95pt;margin-top:454.3pt;height:5.95pt;width:5.95pt;z-index:251661312;v-text-anchor:middle;mso-width-relative:page;mso-height-relative:page;" fillcolor="#FFFFFF [3212]" filled="t" stroked="f" coordsize="21600,21600" o:gfxdata="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miNj3X&#10;AAAACwEAAA8AAAAAAAAAAQAgAAAAIgAAAGRycy9kb3ducmV2LnhtbFBLAQIUABQAAAAIAIdO4kBH&#10;WXoAWgIAALEEAAAOAAAAAAAAAAEAIAAAACYBAABkcnMvZTJvRG9jLnhtbFBLBQYAAAAABgAGAFkB&#10;AADyBQAAAAA=&#10;">
                <v:fill on="t" focussize="0,0"/>
                <v:stroke on="f" weight="2pt"/>
                <v:imagedata o:title=""/>
                <o:lock v:ext="edit" aspectratio="f"/>
              </v:rect>
            </w:pict>
          </mc:Fallback>
        </mc:AlternateContent>
      </w:r>
    </w:p>
    <w:p w14:paraId="4B121D50">
      <w:pPr>
        <w:spacing w:line="11731" w:lineRule="exact"/>
        <w:rPr>
          <w:rFonts w:eastAsia="宋体"/>
          <w:lang w:eastAsia="zh-CN"/>
        </w:rPr>
        <w:sectPr>
          <w:footerReference r:id="rId6" w:type="default"/>
          <w:pgSz w:w="11906" w:h="16839"/>
          <w:pgMar w:top="1431" w:right="1785" w:bottom="1150" w:left="1785" w:header="0" w:footer="987" w:gutter="0"/>
          <w:pgNumType w:fmt="decimal"/>
          <w:cols w:space="720" w:num="1"/>
        </w:sectPr>
      </w:pPr>
      <w:r>
        <w:rPr>
          <w:rFonts w:hint="eastAsia" w:eastAsia="宋体"/>
          <w:lang w:eastAsia="zh-CN"/>
        </w:rPr>
        <w:drawing>
          <wp:anchor distT="0" distB="0" distL="114300" distR="114300" simplePos="0" relativeHeight="251668480" behindDoc="0" locked="0" layoutInCell="1" allowOverlap="1">
            <wp:simplePos x="0" y="0"/>
            <wp:positionH relativeFrom="column">
              <wp:posOffset>403225</wp:posOffset>
            </wp:positionH>
            <wp:positionV relativeFrom="paragraph">
              <wp:posOffset>-7302500</wp:posOffset>
            </wp:positionV>
            <wp:extent cx="4395470" cy="6217285"/>
            <wp:effectExtent l="0" t="0" r="5080" b="12065"/>
            <wp:wrapSquare wrapText="bothSides"/>
            <wp:docPr id="14" name="图片 14" descr="1a67d27f28941a34b003fbc1ad0e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a67d27f28941a34b003fbc1ad0e4a1"/>
                    <pic:cNvPicPr>
                      <a:picLocks noChangeAspect="1"/>
                    </pic:cNvPicPr>
                  </pic:nvPicPr>
                  <pic:blipFill>
                    <a:blip r:embed="rId14"/>
                    <a:stretch>
                      <a:fillRect/>
                    </a:stretch>
                  </pic:blipFill>
                  <pic:spPr>
                    <a:xfrm>
                      <a:off x="0" y="0"/>
                      <a:ext cx="4395470" cy="6217285"/>
                    </a:xfrm>
                    <a:prstGeom prst="rect">
                      <a:avLst/>
                    </a:prstGeom>
                  </pic:spPr>
                </pic:pic>
              </a:graphicData>
            </a:graphic>
          </wp:anchor>
        </w:drawing>
      </w:r>
    </w:p>
    <w:p w14:paraId="3918AE47">
      <w:pPr>
        <w:pStyle w:val="2"/>
        <w:spacing w:before="171" w:line="222" w:lineRule="auto"/>
        <w:ind w:left="623"/>
        <w:outlineLvl w:val="1"/>
        <w:rPr>
          <w:spacing w:val="-1"/>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4383405</wp:posOffset>
                </wp:positionH>
                <wp:positionV relativeFrom="paragraph">
                  <wp:posOffset>6062980</wp:posOffset>
                </wp:positionV>
                <wp:extent cx="75565" cy="75565"/>
                <wp:effectExtent l="0" t="0" r="635" b="635"/>
                <wp:wrapNone/>
                <wp:docPr id="4" name="矩形 4"/>
                <wp:cNvGraphicFramePr/>
                <a:graphic xmlns:a="http://schemas.openxmlformats.org/drawingml/2006/main">
                  <a:graphicData uri="http://schemas.microsoft.com/office/word/2010/wordprocessingShape">
                    <wps:wsp>
                      <wps:cNvSpPr/>
                      <wps:spPr>
                        <a:xfrm>
                          <a:off x="0" y="0"/>
                          <a:ext cx="75565"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15pt;margin-top:477.4pt;height:5.95pt;width:5.95pt;z-index:251664384;v-text-anchor:middle;mso-width-relative:page;mso-height-relative:page;" fillcolor="#FFFFFF [3212]" filled="t" stroked="f" coordsize="21600,21600" o:gfxdata="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LmVC1gAA&#10;AAsBAAAPAAAAAAAAAAEAIAAAACIAAABkcnMvZG93bnJldi54bWxQSwECFAAUAAAACACHTuJABZWT&#10;+lkCAACxBAAADgAAAAAAAAABACAAAAAlAQAAZHJzL2Uyb0RvYy54bWxQSwUGAAAAAAYABgBZAQAA&#10;8AUAAAAA&#10;">
                <v:fill on="t" focussize="0,0"/>
                <v:stroke on="f" weight="2pt"/>
                <v:imagedata o:title=""/>
                <o:lock v:ext="edit" aspectratio="f"/>
              </v:rect>
            </w:pict>
          </mc:Fallback>
        </mc:AlternateContent>
      </w:r>
      <w:r>
        <w:rPr>
          <w:spacing w:val="-1"/>
          <w:lang w:eastAsia="zh-CN"/>
        </w:rPr>
        <w:t>4.村域国土空间规划图</w:t>
      </w:r>
      <w:r>
        <w:rPr>
          <w:rFonts w:hint="eastAsia"/>
          <w:spacing w:val="-1"/>
        </w:rPr>
        <w:drawing>
          <wp:inline distT="0" distB="0" distL="0" distR="0">
            <wp:extent cx="4204335" cy="5946140"/>
            <wp:effectExtent l="0" t="0" r="5715" b="0"/>
            <wp:docPr id="8324177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7716"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09605" cy="5953340"/>
                    </a:xfrm>
                    <a:prstGeom prst="rect">
                      <a:avLst/>
                    </a:prstGeom>
                    <a:noFill/>
                    <a:ln>
                      <a:noFill/>
                    </a:ln>
                  </pic:spPr>
                </pic:pic>
              </a:graphicData>
            </a:graphic>
          </wp:inline>
        </w:drawing>
      </w:r>
    </w:p>
    <w:p w14:paraId="10FB5CC2">
      <w:pPr>
        <w:pStyle w:val="2"/>
        <w:spacing w:before="171" w:line="222" w:lineRule="auto"/>
        <w:ind w:left="623"/>
        <w:outlineLvl w:val="1"/>
        <w:rPr>
          <w:rFonts w:hint="eastAsia"/>
          <w:lang w:eastAsia="zh-CN"/>
        </w:rPr>
        <w:sectPr>
          <w:footerReference r:id="rId7" w:type="default"/>
          <w:pgSz w:w="11906" w:h="16839"/>
          <w:pgMar w:top="1431" w:right="1785" w:bottom="1152" w:left="1785" w:header="0" w:footer="987" w:gutter="0"/>
          <w:pgNumType w:fmt="decimal"/>
          <w:cols w:space="720" w:num="1"/>
        </w:sectPr>
      </w:pPr>
    </w:p>
    <w:p w14:paraId="16223806">
      <w:pPr>
        <w:pStyle w:val="2"/>
        <w:spacing w:before="172" w:line="222" w:lineRule="auto"/>
        <w:ind w:left="630"/>
        <w:outlineLvl w:val="1"/>
        <w:rPr>
          <w:rFonts w:hint="eastAsia"/>
          <w:lang w:eastAsia="zh-CN"/>
        </w:rPr>
      </w:pPr>
      <w:r>
        <w:rPr>
          <w:spacing w:val="-2"/>
          <w:lang w:eastAsia="zh-CN"/>
        </w:rPr>
        <w:t>5.产业空间发展引导图</w:t>
      </w:r>
    </w:p>
    <w:p w14:paraId="4911F435">
      <w:pPr>
        <w:spacing w:line="11731" w:lineRule="exact"/>
        <w:jc w:val="center"/>
        <w:rPr>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4523740</wp:posOffset>
                </wp:positionH>
                <wp:positionV relativeFrom="paragraph">
                  <wp:posOffset>5761990</wp:posOffset>
                </wp:positionV>
                <wp:extent cx="75565" cy="75565"/>
                <wp:effectExtent l="0" t="0" r="635" b="635"/>
                <wp:wrapNone/>
                <wp:docPr id="5" name="矩形 5"/>
                <wp:cNvGraphicFramePr/>
                <a:graphic xmlns:a="http://schemas.openxmlformats.org/drawingml/2006/main">
                  <a:graphicData uri="http://schemas.microsoft.com/office/word/2010/wordprocessingShape">
                    <wps:wsp>
                      <wps:cNvSpPr/>
                      <wps:spPr>
                        <a:xfrm>
                          <a:off x="0" y="0"/>
                          <a:ext cx="75565"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2pt;margin-top:453.7pt;height:5.95pt;width:5.95pt;z-index:251666432;v-text-anchor:middle;mso-width-relative:page;mso-height-relative:page;" fillcolor="#FFFFFF [3212]" filled="t" stroked="f" coordsize="21600,21600" o:gfxdata="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R7+MnWAAAA&#10;CwEAAA8AAAAAAAAAAQAgAAAAIgAAAGRycy9kb3ducmV2LnhtbFBLAQIUABQAAAAIAIdO4kBoYM2a&#10;WAIAALEEAAAOAAAAAAAAAAEAIAAAACUBAABkcnMvZTJvRG9jLnhtbFBLBQYAAAAABgAGAFkBAADv&#10;BQAAAAA=&#10;">
                <v:fill on="t" focussize="0,0"/>
                <v:stroke on="f" weight="2pt"/>
                <v:imagedata o:title=""/>
                <o:lock v:ext="edit" aspectratio="f"/>
              </v:rect>
            </w:pict>
          </mc:Fallback>
        </mc:AlternateContent>
      </w:r>
      <w:r>
        <w:rPr>
          <w:rFonts w:hint="eastAsia"/>
          <w:lang w:eastAsia="zh-CN"/>
        </w:rPr>
        <w:drawing>
          <wp:inline distT="0" distB="0" distL="0" distR="0">
            <wp:extent cx="4154170" cy="5875020"/>
            <wp:effectExtent l="0" t="0" r="0" b="0"/>
            <wp:docPr id="17628062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06202"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62356" cy="5886518"/>
                    </a:xfrm>
                    <a:prstGeom prst="rect">
                      <a:avLst/>
                    </a:prstGeom>
                    <a:noFill/>
                    <a:ln>
                      <a:noFill/>
                    </a:ln>
                  </pic:spPr>
                </pic:pic>
              </a:graphicData>
            </a:graphic>
          </wp:inline>
        </w:drawing>
      </w:r>
    </w:p>
    <w:p w14:paraId="39CC04D6">
      <w:pPr>
        <w:spacing w:line="11731" w:lineRule="exact"/>
        <w:rPr>
          <w:lang w:eastAsia="zh-CN"/>
        </w:rPr>
        <w:sectPr>
          <w:footerReference r:id="rId8" w:type="default"/>
          <w:pgSz w:w="11906" w:h="16839"/>
          <w:pgMar w:top="1431" w:right="1785" w:bottom="1152" w:left="1785" w:header="0" w:footer="987" w:gutter="0"/>
          <w:pgNumType w:fmt="decimal"/>
          <w:cols w:space="720" w:num="1"/>
        </w:sectPr>
      </w:pPr>
    </w:p>
    <w:p w14:paraId="1673AA1C">
      <w:pPr>
        <w:pStyle w:val="2"/>
        <w:spacing w:before="171" w:line="222" w:lineRule="auto"/>
        <w:ind w:left="626"/>
        <w:outlineLvl w:val="1"/>
        <w:rPr>
          <w:spacing w:val="-2"/>
        </w:rPr>
      </w:pPr>
      <w:r>
        <w:rPr>
          <w:sz w:val="21"/>
        </w:rPr>
        <mc:AlternateContent>
          <mc:Choice Requires="wps">
            <w:drawing>
              <wp:anchor distT="0" distB="0" distL="114300" distR="114300" simplePos="0" relativeHeight="251667456" behindDoc="0" locked="0" layoutInCell="1" allowOverlap="1">
                <wp:simplePos x="0" y="0"/>
                <wp:positionH relativeFrom="column">
                  <wp:posOffset>4382135</wp:posOffset>
                </wp:positionH>
                <wp:positionV relativeFrom="paragraph">
                  <wp:posOffset>6049010</wp:posOffset>
                </wp:positionV>
                <wp:extent cx="75565" cy="75565"/>
                <wp:effectExtent l="0" t="0" r="635" b="635"/>
                <wp:wrapNone/>
                <wp:docPr id="6" name="矩形 6"/>
                <wp:cNvGraphicFramePr/>
                <a:graphic xmlns:a="http://schemas.openxmlformats.org/drawingml/2006/main">
                  <a:graphicData uri="http://schemas.microsoft.com/office/word/2010/wordprocessingShape">
                    <wps:wsp>
                      <wps:cNvSpPr/>
                      <wps:spPr>
                        <a:xfrm>
                          <a:off x="0" y="0"/>
                          <a:ext cx="75565"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05pt;margin-top:476.3pt;height:5.95pt;width:5.95pt;z-index:251667456;v-text-anchor:middle;mso-width-relative:page;mso-height-relative:page;" fillcolor="#FFFFFF [3212]" filled="t" stroked="f" coordsize="21600,21600" o:gfxdata="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AQFPz1gAA&#10;AAsBAAAPAAAAAAAAAAEAIAAAACIAAABkcnMvZG93bnJldi54bWxQSwECFAAUAAAACACHTuJA338u&#10;OlkCAACxBAAADgAAAAAAAAABACAAAAAlAQAAZHJzL2Uyb0RvYy54bWxQSwUGAAAAAAYABgBZAQAA&#10;8AUAAAAA&#10;">
                <v:fill on="t" focussize="0,0"/>
                <v:stroke on="f" weight="2pt"/>
                <v:imagedata o:title=""/>
                <o:lock v:ext="edit" aspectratio="f"/>
              </v:rect>
            </w:pict>
          </mc:Fallback>
        </mc:AlternateContent>
      </w:r>
      <w:r>
        <w:rPr>
          <w:spacing w:val="-2"/>
          <w:lang w:eastAsia="zh-CN"/>
        </w:rPr>
        <w:t>6.村民版规划图</w:t>
      </w:r>
      <w:r>
        <w:rPr>
          <w:rFonts w:hint="eastAsia"/>
          <w:spacing w:val="-2"/>
        </w:rPr>
        <w:drawing>
          <wp:inline distT="0" distB="0" distL="0" distR="0">
            <wp:extent cx="4191000" cy="5927090"/>
            <wp:effectExtent l="0" t="0" r="0" b="0"/>
            <wp:docPr id="17532477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7736"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98167" cy="5937146"/>
                    </a:xfrm>
                    <a:prstGeom prst="rect">
                      <a:avLst/>
                    </a:prstGeom>
                    <a:noFill/>
                    <a:ln>
                      <a:noFill/>
                    </a:ln>
                  </pic:spPr>
                </pic:pic>
              </a:graphicData>
            </a:graphic>
          </wp:inline>
        </w:drawing>
      </w:r>
    </w:p>
    <w:p w14:paraId="62E26A98">
      <w:pPr>
        <w:pStyle w:val="2"/>
        <w:spacing w:before="171" w:line="222" w:lineRule="auto"/>
        <w:ind w:left="626"/>
        <w:outlineLvl w:val="1"/>
        <w:rPr>
          <w:rFonts w:hint="eastAsia"/>
          <w:lang w:eastAsia="zh-CN"/>
        </w:rPr>
      </w:pPr>
    </w:p>
    <w:sectPr>
      <w:footerReference r:id="rId9" w:type="default"/>
      <w:pgSz w:w="11906" w:h="16839"/>
      <w:pgMar w:top="1431" w:right="1389" w:bottom="1152" w:left="1785" w:header="0" w:footer="98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思源宋体 CN Heavy">
    <w:panose1 w:val="02020900000000000000"/>
    <w:charset w:val="86"/>
    <w:family w:val="auto"/>
    <w:pitch w:val="default"/>
    <w:sig w:usb0="2000008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1ABE">
    <w:pPr>
      <w:spacing w:line="168" w:lineRule="auto"/>
      <w:ind w:left="4124"/>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23F1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1F23F1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36446">
    <w:pPr>
      <w:spacing w:line="167"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50733">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7D50733">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37D98">
    <w:pPr>
      <w:spacing w:line="169"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328A0">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65328A0">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E89AE">
    <w:pPr>
      <w:spacing w:line="167"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2A1B2">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792A1B2">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704B2">
    <w:pPr>
      <w:spacing w:line="169" w:lineRule="auto"/>
      <w:ind w:left="4127"/>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42B80">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D042B80">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5D10">
    <w:pPr>
      <w:spacing w:line="169" w:lineRule="auto"/>
      <w:ind w:left="4127"/>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80038">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C80038">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1F106">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EE7B8">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DDEE7B8">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B17488"/>
    <w:multiLevelType w:val="singleLevel"/>
    <w:tmpl w:val="3BB17488"/>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8E"/>
    <w:rsid w:val="0057268E"/>
    <w:rsid w:val="00AA377D"/>
    <w:rsid w:val="00B325A5"/>
    <w:rsid w:val="00C27F06"/>
    <w:rsid w:val="00DE245D"/>
    <w:rsid w:val="00F1138B"/>
    <w:rsid w:val="079B0DD5"/>
    <w:rsid w:val="14340BBC"/>
    <w:rsid w:val="1FF25A64"/>
    <w:rsid w:val="25805BD6"/>
    <w:rsid w:val="33690D82"/>
    <w:rsid w:val="4536001D"/>
    <w:rsid w:val="49566680"/>
    <w:rsid w:val="6B143EFC"/>
    <w:rsid w:val="719F67EE"/>
    <w:rsid w:val="735B2F69"/>
    <w:rsid w:val="7CD32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1398</Words>
  <Characters>1503</Characters>
  <Lines>53</Lines>
  <Paragraphs>50</Paragraphs>
  <TotalTime>6</TotalTime>
  <ScaleCrop>false</ScaleCrop>
  <LinksUpToDate>false</LinksUpToDate>
  <CharactersWithSpaces>1504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2025-07-22T02:54:00Z</dcterms:created>
  <dc:creator>于承洋</dc:creator>
  <cp:lastModifiedBy>旺旺</cp:lastModifiedBy>
  <dcterms:modified xsi:type="dcterms:W3CDTF">2025-07-31T06:42:06Z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eyJoZGlkIjoiZDc0MTQ0MmY0NjI5YmFjMmRmMTMwYjUzYTdiODZkZWYiLCJ1c2VySWQiOiI0MTYzOTc0OTkifQ==</vt:lpwstr>
  </property>
  <property fmtid="{D5CDD505-2E9C-101B-9397-08002B2CF9AE}" pid="5" name="KSOProductBuildVer">
    <vt:lpwstr>2052-12.1.0.21915</vt:lpwstr>
  </property>
  <property fmtid="{D5CDD505-2E9C-101B-9397-08002B2CF9AE}" pid="6" name="ICV">
    <vt:lpwstr>C8985766AACD48A5B75D01061C6634A4_13</vt:lpwstr>
  </property>
</Properties>
</file>