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78C0E">
      <w:pPr>
        <w:spacing w:after="0" w:line="307" w:lineRule="auto"/>
        <w:ind w:left="3792" w:hanging="3792"/>
        <w:jc w:val="center"/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《庄河市城山镇胜利村村庄规划</w:t>
      </w:r>
    </w:p>
    <w:p w14:paraId="41378B80">
      <w:pPr>
        <w:spacing w:after="0" w:line="307" w:lineRule="auto"/>
        <w:ind w:left="3792" w:hanging="3792"/>
        <w:jc w:val="center"/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（2021-2035年）》</w:t>
      </w:r>
      <w:bookmarkStart w:id="2" w:name="_GoBack"/>
      <w:bookmarkEnd w:id="2"/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公告</w:t>
      </w:r>
    </w:p>
    <w:p w14:paraId="60218E82">
      <w:pPr>
        <w:pStyle w:val="2"/>
        <w:pageBreakBefore w:val="0"/>
        <w:kinsoku/>
        <w:wordWrap/>
        <w:topLinePunct w:val="0"/>
        <w:autoSpaceDE/>
        <w:bidi w:val="0"/>
        <w:adjustRightInd/>
        <w:snapToGrid/>
        <w:spacing w:line="600" w:lineRule="exact"/>
        <w:ind w:firstLine="640" w:firstLineChars="200"/>
        <w:textAlignment w:val="auto"/>
        <w:rPr>
          <w:b w:val="0"/>
          <w:bCs/>
        </w:rPr>
      </w:pPr>
      <w:r>
        <w:rPr>
          <w:b w:val="0"/>
          <w:bCs/>
        </w:rPr>
        <w:t>一、基本情况</w:t>
      </w:r>
    </w:p>
    <w:p w14:paraId="5F5FB73E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1.区域位置</w:t>
      </w:r>
    </w:p>
    <w:p w14:paraId="53194205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胜利村位于庄河市城山镇西南部，胜利村对外交通联系主要通过城胜线和福明线。距庄河市区约31公里。</w:t>
      </w:r>
    </w:p>
    <w:p w14:paraId="0108EFCD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after="152" w:line="600" w:lineRule="exact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2.规划范围</w:t>
      </w:r>
    </w:p>
    <w:p w14:paraId="67A8DB13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规划范围为城山镇胜利村全域国土空间，东临城山村和马庙村，西接碧流河，南与明阳街道相接，北与古城村相连，总规划面积约为22.33平方公里。</w:t>
      </w:r>
    </w:p>
    <w:p w14:paraId="32C26A0B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after="152" w:line="600" w:lineRule="exact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3.规划期限</w:t>
      </w:r>
    </w:p>
    <w:p w14:paraId="7DA1204B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after="152" w:line="600" w:lineRule="exact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规划近期至2025年，远期至2035年。</w:t>
      </w:r>
    </w:p>
    <w:p w14:paraId="606CF7C8">
      <w:pPr>
        <w:pStyle w:val="2"/>
        <w:pageBreakBefore w:val="0"/>
        <w:kinsoku/>
        <w:wordWrap/>
        <w:topLinePunct w:val="0"/>
        <w:autoSpaceDE/>
        <w:bidi w:val="0"/>
        <w:adjustRightInd/>
        <w:snapToGrid/>
        <w:spacing w:line="600" w:lineRule="exact"/>
        <w:ind w:left="-5" w:firstLine="640" w:firstLineChars="200"/>
        <w:textAlignment w:val="auto"/>
        <w:rPr>
          <w:b w:val="0"/>
          <w:bCs/>
        </w:rPr>
      </w:pPr>
      <w:r>
        <w:rPr>
          <w:b w:val="0"/>
          <w:bCs/>
        </w:rPr>
        <w:t>二、国土空间管控</w:t>
      </w:r>
    </w:p>
    <w:p w14:paraId="1452442C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《大连市庄河市城山镇国土空间总体规划（2021-2035年）》将胜利村定位为集聚建设类村庄。明确胜利村2035年约束性指标包括：永久基本农田面积849.47公顷，耕地保有量889.43公顷，生态保护红线面积105.15公顷，湿地面积186.38公顷，村庄建设边界面积134.58公顷。</w:t>
      </w:r>
    </w:p>
    <w:p w14:paraId="27E6735B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1.生态保护空间</w:t>
      </w:r>
    </w:p>
    <w:p w14:paraId="26DDEA2B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明确生态保护红线105.15公顷，构建具有连续性和系统性的生态保护格局和开敞空间体系，维护生态安全和生物多样性。</w:t>
      </w:r>
    </w:p>
    <w:p w14:paraId="02B352D7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2.农业发展空间</w:t>
      </w:r>
    </w:p>
    <w:p w14:paraId="311B7722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划定永久基本农田849.47公顷。优化农业生产空间布局，提高就近粮食保障能力和蔬菜自给率，保护相对集中、连片、优质的一般耕地。</w:t>
      </w:r>
    </w:p>
    <w:p w14:paraId="1E9D65F2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3.建设发展空间</w:t>
      </w:r>
    </w:p>
    <w:p w14:paraId="2D7139AE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整理村庄发展空间134.58公顷，全部为村庄建设边界范围。乡村建设围绕乡村振兴、产村融合向村庄建设用地边界内集聚，鼓励乡村建设用地复合利用。</w:t>
      </w:r>
    </w:p>
    <w:p w14:paraId="1A4B11E3">
      <w:pPr>
        <w:pStyle w:val="2"/>
        <w:pageBreakBefore w:val="0"/>
        <w:kinsoku/>
        <w:wordWrap/>
        <w:topLinePunct w:val="0"/>
        <w:autoSpaceDE/>
        <w:bidi w:val="0"/>
        <w:adjustRightInd/>
        <w:snapToGrid/>
        <w:spacing w:line="600" w:lineRule="exact"/>
        <w:ind w:left="-5" w:firstLine="640" w:firstLineChars="200"/>
        <w:textAlignment w:val="auto"/>
        <w:rPr>
          <w:b w:val="0"/>
          <w:bCs/>
        </w:rPr>
      </w:pPr>
      <w:r>
        <w:rPr>
          <w:b w:val="0"/>
          <w:bCs/>
        </w:rPr>
        <w:t>三、村域空间发展规划</w:t>
      </w:r>
    </w:p>
    <w:p w14:paraId="09161D45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1.产业发展</w:t>
      </w:r>
    </w:p>
    <w:p w14:paraId="7C034959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（1）主导产业----第一产业</w:t>
      </w:r>
    </w:p>
    <w:p w14:paraId="7619B393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大力发展当地优势特色产品——草莓、生姜、滑子蘑的种植，积极拓展设施农业种植种类，提升胜利村设施农业产品竞争力。</w:t>
      </w:r>
    </w:p>
    <w:p w14:paraId="72DA6D16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依托胜利村现有的大规模农田——水稻、玉米，发挥其品质优势，提高农业的现代化程度，通过规模化生产提高产量。</w:t>
      </w:r>
    </w:p>
    <w:p w14:paraId="4627FE02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依托胜利村现有种鸡场、猪场等规模养殖户，积极发展生态化养殖，禽畜粪便再利用，降低环境污染。</w:t>
      </w:r>
    </w:p>
    <w:p w14:paraId="6EE12635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（2）辅助产业----第二产业</w:t>
      </w:r>
    </w:p>
    <w:p w14:paraId="6B72C90A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依托胜利村现有特色产品生姜、滑子蘑及现代农业公司发展农产品初加工业，严格限制二三类工业发展。</w:t>
      </w:r>
    </w:p>
    <w:p w14:paraId="302BCDE2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（3）补充产业----第三产业</w:t>
      </w:r>
    </w:p>
    <w:p w14:paraId="263AAC92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依托胜利村草莓大棚种植可适当发展农产品采摘及观光农业。</w:t>
      </w:r>
    </w:p>
    <w:p w14:paraId="49829408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2.人口规模</w:t>
      </w:r>
    </w:p>
    <w:p w14:paraId="5C745ACA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至规划期末2035年，人口总数估算为2650人。</w:t>
      </w:r>
    </w:p>
    <w:p w14:paraId="5E2807D4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3.空间发展布局</w:t>
      </w:r>
    </w:p>
    <w:p w14:paraId="6BAA2321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打造“一心、两轴、两带、四片区、六组团、多节点”的空间格局。</w:t>
      </w:r>
    </w:p>
    <w:p w14:paraId="02018FE0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一心：结合村委会、健身广场打造村庄生活服务核心。</w:t>
      </w:r>
    </w:p>
    <w:p w14:paraId="6474BB80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两轴：沿城胜线形成村域主要发展轴，沿赵刘线形成村域次要发展轴。</w:t>
      </w:r>
    </w:p>
    <w:p w14:paraId="6E5FB0FB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两带：沿碧流河、当铺河形成两条滨水景观带。</w:t>
      </w:r>
    </w:p>
    <w:p w14:paraId="61EB5D8D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四片区：依托现状村屯结构、自然资源及上位规划要求，形成两个生态基底片区、两个农业生产片区。</w:t>
      </w:r>
    </w:p>
    <w:p w14:paraId="4029C6B0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六组团：依托现状居民点形成郭屯、朱屯、刘屯、谭沟屯、张卧龙-于屯、宋屯六个居住组团。</w:t>
      </w:r>
    </w:p>
    <w:p w14:paraId="1F58C6BC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多节点：依托现状及规划健身广场形成各村屯的村庄生活节点。</w:t>
      </w:r>
    </w:p>
    <w:p w14:paraId="10AD80F3">
      <w:pPr>
        <w:pStyle w:val="2"/>
        <w:pageBreakBefore w:val="0"/>
        <w:kinsoku/>
        <w:wordWrap/>
        <w:topLinePunct w:val="0"/>
        <w:autoSpaceDE/>
        <w:bidi w:val="0"/>
        <w:adjustRightInd/>
        <w:snapToGrid/>
        <w:spacing w:line="600" w:lineRule="exact"/>
        <w:ind w:left="-5" w:firstLine="640" w:firstLineChars="200"/>
        <w:textAlignment w:val="auto"/>
        <w:rPr>
          <w:b w:val="0"/>
          <w:bCs/>
        </w:rPr>
      </w:pPr>
      <w:r>
        <w:rPr>
          <w:b w:val="0"/>
          <w:bCs/>
        </w:rPr>
        <w:t>四、人居环境整治规划</w:t>
      </w:r>
    </w:p>
    <w:p w14:paraId="23AA007F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人居环境整治主要对象是规划中已经集中布局的村庄居民点，结合农民生产生活方式，从土地综合整治、公共安全治理、公共设施完善、公用设施布局、景观风貌和建筑风貌美化等角度对村庄人居环境进行规划设计。</w:t>
      </w:r>
    </w:p>
    <w:p w14:paraId="69A9897C">
      <w:pPr>
        <w:pStyle w:val="2"/>
        <w:pageBreakBefore w:val="0"/>
        <w:kinsoku/>
        <w:wordWrap/>
        <w:topLinePunct w:val="0"/>
        <w:autoSpaceDE/>
        <w:bidi w:val="0"/>
        <w:adjustRightInd/>
        <w:snapToGrid/>
        <w:spacing w:line="600" w:lineRule="exact"/>
        <w:ind w:left="-5" w:firstLine="640" w:firstLineChars="200"/>
        <w:textAlignment w:val="auto"/>
        <w:rPr>
          <w:b w:val="0"/>
          <w:bCs/>
        </w:rPr>
      </w:pPr>
      <w:r>
        <w:rPr>
          <w:b w:val="0"/>
          <w:bCs/>
        </w:rPr>
        <w:t>五、近期整治规划</w:t>
      </w:r>
    </w:p>
    <w:p w14:paraId="73D7AB7F">
      <w:pPr>
        <w:pageBreakBefore w:val="0"/>
        <w:widowControl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line="600" w:lineRule="exact"/>
        <w:ind w:left="-15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近期实施主要从公共服务设施和公用服务设施角度进行完善和提升，适度展开土地整治、生态修复、基础设施和产业发展等项目。主要增加项目包括按照15分钟生活圈布置的健身广场、消防设施点、养殖场禽畜粪便贮存池、污染水体恢复治理等。</w:t>
      </w:r>
    </w:p>
    <w:p w14:paraId="0BF2EB8E">
      <w:pPr>
        <w:pageBreakBefore w:val="0"/>
        <w:kinsoku/>
        <w:wordWrap/>
        <w:topLinePunct w:val="0"/>
        <w:autoSpaceDE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" w:hAnsi="仿宋" w:eastAsia="仿宋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br w:type="page"/>
      </w:r>
    </w:p>
    <w:p w14:paraId="2AF4F908">
      <w:pPr>
        <w:pStyle w:val="2"/>
        <w:ind w:left="-5"/>
        <w:rPr>
          <w:b/>
        </w:rPr>
      </w:pPr>
      <w:r>
        <w:rPr>
          <w:b w:val="0"/>
          <w:bCs/>
        </w:rPr>
        <w:t>六、附图</w:t>
      </w:r>
    </w:p>
    <w:p w14:paraId="2877E814">
      <w:pPr>
        <w:widowControl w:val="0"/>
        <w:overflowPunct w:val="0"/>
        <w:autoSpaceDN w:val="0"/>
        <w:ind w:left="10" w:hangingChars="3"/>
        <w:jc w:val="both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1.区位图</w:t>
      </w:r>
    </w:p>
    <w:p w14:paraId="3394F9D2">
      <w:pPr>
        <w:spacing w:after="124" w:line="259" w:lineRule="auto"/>
        <w:ind w:left="0" w:right="1184" w:firstLine="0"/>
        <w:jc w:val="right"/>
      </w:pPr>
      <w:r>
        <w:drawing>
          <wp:inline distT="0" distB="0" distL="0" distR="0">
            <wp:extent cx="5502910" cy="7791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7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CCB9A">
      <w:pPr>
        <w:widowControl w:val="0"/>
        <w:overflowPunct w:val="0"/>
        <w:autoSpaceDN w:val="0"/>
        <w:ind w:left="10" w:hangingChars="3"/>
        <w:jc w:val="both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2.边界划定与管控图</w:t>
      </w:r>
    </w:p>
    <w:p w14:paraId="2FCA1847">
      <w:pPr>
        <w:spacing w:after="0" w:line="259" w:lineRule="auto"/>
        <w:ind w:left="0" w:firstLine="0"/>
      </w:pPr>
      <w:r>
        <w:drawing>
          <wp:inline distT="0" distB="0" distL="0" distR="0">
            <wp:extent cx="5502910" cy="77914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7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035E6">
      <w:pPr>
        <w:widowControl w:val="0"/>
        <w:overflowPunct w:val="0"/>
        <w:autoSpaceDN w:val="0"/>
        <w:ind w:left="10" w:hangingChars="3"/>
        <w:jc w:val="both"/>
        <w:rPr>
          <w:rFonts w:ascii="仿宋" w:hAnsi="仿宋" w:eastAsia="仿宋"/>
          <w:szCs w:val="28"/>
        </w:rPr>
      </w:pPr>
    </w:p>
    <w:p w14:paraId="218B79DC">
      <w:pPr>
        <w:widowControl w:val="0"/>
        <w:overflowPunct w:val="0"/>
        <w:autoSpaceDN w:val="0"/>
        <w:ind w:left="10" w:hangingChars="3"/>
        <w:jc w:val="both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3.村域空间结构规划图</w:t>
      </w:r>
    </w:p>
    <w:p w14:paraId="2F5179E9">
      <w:pPr>
        <w:spacing w:after="268" w:line="259" w:lineRule="auto"/>
        <w:ind w:left="0" w:firstLine="0"/>
      </w:pPr>
      <w:r>
        <w:drawing>
          <wp:inline distT="0" distB="0" distL="0" distR="0">
            <wp:extent cx="5501640" cy="779145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501827" cy="77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84824">
      <w:pPr>
        <w:widowControl w:val="0"/>
        <w:overflowPunct w:val="0"/>
        <w:autoSpaceDN w:val="0"/>
        <w:ind w:left="10" w:hangingChars="3"/>
        <w:jc w:val="both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4.村域国土空间规划图</w:t>
      </w:r>
    </w:p>
    <w:p w14:paraId="4377DBDB">
      <w:pPr>
        <w:spacing w:after="0" w:line="259" w:lineRule="auto"/>
        <w:ind w:left="0" w:firstLine="0"/>
      </w:pPr>
      <w:r>
        <w:drawing>
          <wp:inline distT="0" distB="0" distL="0" distR="0">
            <wp:extent cx="5502910" cy="77914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7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07778">
      <w:pPr>
        <w:spacing w:after="0" w:line="259" w:lineRule="auto"/>
        <w:ind w:left="0" w:firstLine="0"/>
      </w:pPr>
    </w:p>
    <w:p w14:paraId="0D5DF93B">
      <w:pPr>
        <w:widowControl w:val="0"/>
        <w:overflowPunct w:val="0"/>
        <w:autoSpaceDN w:val="0"/>
        <w:ind w:left="10" w:hangingChars="3"/>
        <w:jc w:val="both"/>
        <w:rPr>
          <w:rFonts w:hint="default" w:ascii="Times New Roman" w:hAnsi="Times New Roman" w:eastAsia="方正仿宋_GB2312" w:cs="Times New Roman"/>
          <w:szCs w:val="28"/>
        </w:rPr>
      </w:pPr>
      <w:bookmarkStart w:id="0" w:name="OLE_LINK3"/>
      <w:bookmarkStart w:id="1" w:name="OLE_LINK4"/>
      <w:r>
        <w:rPr>
          <w:rFonts w:hint="default" w:ascii="Times New Roman" w:hAnsi="Times New Roman" w:eastAsia="方正仿宋_GB2312" w:cs="Times New Roman"/>
          <w:szCs w:val="28"/>
        </w:rPr>
        <w:t>5.产业空间发展引导图</w:t>
      </w:r>
    </w:p>
    <w:bookmarkEnd w:id="0"/>
    <w:bookmarkEnd w:id="1"/>
    <w:p w14:paraId="4334402D">
      <w:pPr>
        <w:spacing w:after="268" w:line="259" w:lineRule="auto"/>
        <w:ind w:left="0" w:firstLine="0"/>
      </w:pPr>
      <w:r>
        <w:drawing>
          <wp:inline distT="0" distB="0" distL="0" distR="0">
            <wp:extent cx="5502910" cy="77914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7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100CC">
      <w:pPr>
        <w:widowControl w:val="0"/>
        <w:overflowPunct w:val="0"/>
        <w:autoSpaceDN w:val="0"/>
        <w:ind w:left="10" w:hangingChars="3"/>
        <w:jc w:val="both"/>
        <w:rPr>
          <w:rFonts w:hint="default" w:ascii="Times New Roman" w:hAnsi="Times New Roman" w:eastAsia="方正仿宋_GB2312" w:cs="Times New Roman"/>
          <w:szCs w:val="28"/>
        </w:rPr>
      </w:pPr>
      <w:r>
        <w:rPr>
          <w:rFonts w:hint="default" w:ascii="Times New Roman" w:hAnsi="Times New Roman" w:eastAsia="方正仿宋_GB2312" w:cs="Times New Roman"/>
          <w:szCs w:val="28"/>
        </w:rPr>
        <w:t>6.村民版规划图</w:t>
      </w:r>
    </w:p>
    <w:p w14:paraId="14E27069">
      <w:pPr>
        <w:spacing w:after="268" w:line="259" w:lineRule="auto"/>
        <w:ind w:left="0" w:firstLine="0"/>
      </w:pPr>
      <w:r>
        <w:drawing>
          <wp:inline distT="0" distB="0" distL="0" distR="0">
            <wp:extent cx="5502910" cy="77914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7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594" w:right="1440" w:bottom="1672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CF269F22-139C-46E7-B383-C2A47F98B4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ECFEB96-8635-4EE8-B44B-35A0CA72617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29C4AE1-507E-4171-A606-D0165D10D67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9E0A478-6924-42B5-B5B2-019EED62317F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7" w:lineRule="auto"/>
      </w:pPr>
    </w:p>
  </w:footnote>
  <w:footnote w:type="continuationSeparator" w:id="1">
    <w:p>
      <w:pPr>
        <w:spacing w:before="0" w:after="0" w:line="347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D2"/>
    <w:rsid w:val="0027389C"/>
    <w:rsid w:val="00295C76"/>
    <w:rsid w:val="003E4F91"/>
    <w:rsid w:val="00421F9D"/>
    <w:rsid w:val="00433713"/>
    <w:rsid w:val="00531BE5"/>
    <w:rsid w:val="00546516"/>
    <w:rsid w:val="0057785D"/>
    <w:rsid w:val="005F1EA1"/>
    <w:rsid w:val="006032D6"/>
    <w:rsid w:val="006670DC"/>
    <w:rsid w:val="006929D9"/>
    <w:rsid w:val="006A7F9F"/>
    <w:rsid w:val="006B2008"/>
    <w:rsid w:val="00712201"/>
    <w:rsid w:val="007455CD"/>
    <w:rsid w:val="007503AB"/>
    <w:rsid w:val="00752038"/>
    <w:rsid w:val="00786437"/>
    <w:rsid w:val="00810489"/>
    <w:rsid w:val="00826DD2"/>
    <w:rsid w:val="008D13E6"/>
    <w:rsid w:val="00944156"/>
    <w:rsid w:val="0096767E"/>
    <w:rsid w:val="00B11F16"/>
    <w:rsid w:val="00D4376D"/>
    <w:rsid w:val="00D81055"/>
    <w:rsid w:val="00DD2FCD"/>
    <w:rsid w:val="00E11FF8"/>
    <w:rsid w:val="00E63F18"/>
    <w:rsid w:val="00EF7802"/>
    <w:rsid w:val="00F06E7D"/>
    <w:rsid w:val="00F7297E"/>
    <w:rsid w:val="00FC78A5"/>
    <w:rsid w:val="45BF603B"/>
    <w:rsid w:val="7B46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347" w:lineRule="auto"/>
      <w:ind w:left="651" w:hanging="10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link w:val="7"/>
    <w:unhideWhenUsed/>
    <w:qFormat/>
    <w:uiPriority w:val="9"/>
    <w:pPr>
      <w:keepNext/>
      <w:keepLines/>
      <w:spacing w:after="157" w:line="259" w:lineRule="auto"/>
      <w:ind w:left="10" w:hanging="10"/>
      <w:outlineLvl w:val="0"/>
    </w:pPr>
    <w:rPr>
      <w:rFonts w:ascii="黑体" w:hAnsi="黑体" w:eastAsia="黑体" w:cs="黑体"/>
      <w:color w:val="000000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字符"/>
    <w:link w:val="2"/>
    <w:qFormat/>
    <w:uiPriority w:val="0"/>
    <w:rPr>
      <w:rFonts w:ascii="黑体" w:hAnsi="黑体" w:eastAsia="黑体" w:cs="黑体"/>
      <w:color w:val="000000"/>
      <w:sz w:val="32"/>
    </w:rPr>
  </w:style>
  <w:style w:type="character" w:customStyle="1" w:styleId="8">
    <w:name w:val="页眉 字符"/>
    <w:basedOn w:val="6"/>
    <w:link w:val="4"/>
    <w:qFormat/>
    <w:uiPriority w:val="99"/>
    <w:rPr>
      <w:rFonts w:ascii="仿宋" w:hAnsi="仿宋" w:eastAsia="仿宋" w:cs="仿宋"/>
      <w:color w:val="000000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仿宋" w:hAnsi="仿宋" w:eastAsia="仿宋" w:cs="仿宋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1277</Words>
  <Characters>1378</Characters>
  <Lines>10</Lines>
  <Paragraphs>2</Paragraphs>
  <TotalTime>153</TotalTime>
  <ScaleCrop>false</ScaleCrop>
  <LinksUpToDate>false</LinksUpToDate>
  <CharactersWithSpaces>1378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2025-07-16T05:47:00Z</dcterms:created>
  <dc:creator>Administrator</dc:creator>
  <cp:lastModifiedBy>大瓶盖</cp:lastModifiedBy>
  <dcterms:modified xsi:type="dcterms:W3CDTF">2025-07-29T01:20:46Z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eyJoZGlkIjoiYjdiMGYwODAxZGQ5ZGE3ZWE5ZmQwZGQyMjc4NmNjYmMiLCJ1c2VySWQiOiI0MzU1MzQ5NDAifQ==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28F023DD3DC44C23B920B803E6EF45C2_12</vt:lpwstr>
  </property>
</Properties>
</file>