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E25A3">
      <w:pPr>
        <w:pStyle w:val="6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285302D4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44365A70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粮油规模种植主体单产提升行动转移支付202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 w14:paraId="2D88968B">
      <w:pPr>
        <w:pStyle w:val="2"/>
        <w:rPr>
          <w:rFonts w:hint="default"/>
        </w:rPr>
      </w:pPr>
    </w:p>
    <w:p w14:paraId="00405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 w14:paraId="4EB82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大连市财政局关于下达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2025年中央粮油单产提升资金指标的通知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财指农〔202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754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号）规定，根据市农业农村局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2025年中央省转移支付资金二次分配意见的函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的资金分配意见，下达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2025年中央粮油单产提升资金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。绩效目标为按照相关规划或实施方案，结合地方实际支持农业经营主体能力提升。</w:t>
      </w:r>
    </w:p>
    <w:p w14:paraId="0F8C3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58F73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</w:t>
      </w:r>
    </w:p>
    <w:p w14:paraId="785E4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项目资金执行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26.85万，全年预算执行率8%。</w:t>
      </w:r>
    </w:p>
    <w:p w14:paraId="224C2A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 w14:paraId="78B428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按照《关于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2025年中央省转移支付资金二次分配意见的函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》规定，下达我市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2025年中央粮油单产提升资金3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26FBD50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我市经测产核查</w:t>
      </w:r>
      <w:r>
        <w:rPr>
          <w:rFonts w:hint="eastAsia" w:ascii="Times New Roman" w:hAnsi="Times New Roman" w:eastAsia="仿宋_GB2312"/>
          <w:sz w:val="32"/>
          <w:szCs w:val="32"/>
        </w:rPr>
        <w:t>公示无异议后报市政府审定，审定通过后由财政局履行资金拨付程序，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2025年12月31日</w:t>
      </w:r>
      <w:r>
        <w:rPr>
          <w:rFonts w:hint="eastAsia" w:ascii="Times New Roman" w:hAnsi="Times New Roman" w:eastAsia="仿宋_GB2312"/>
          <w:sz w:val="32"/>
          <w:szCs w:val="32"/>
        </w:rPr>
        <w:t>将资金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省转移支付粮油规模种植主体单产提升行动资金</w:t>
      </w:r>
      <w:r>
        <w:rPr>
          <w:rFonts w:hint="eastAsia" w:ascii="Times New Roman" w:hAnsi="Times New Roman" w:eastAsia="仿宋_GB2312"/>
          <w:sz w:val="32"/>
          <w:szCs w:val="32"/>
        </w:rPr>
        <w:t>通过惠农“一卡通”系统发放至经营主体或种植户。</w:t>
      </w:r>
    </w:p>
    <w:p w14:paraId="09FA4F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总体绩效目标完成情况分析</w:t>
      </w:r>
    </w:p>
    <w:p w14:paraId="25971251">
      <w:pPr>
        <w:spacing w:line="600" w:lineRule="exact"/>
        <w:ind w:firstLine="640"/>
        <w:jc w:val="left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2025年6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27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日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我市下发</w:t>
      </w:r>
      <w:r>
        <w:rPr>
          <w:rFonts w:hint="eastAsia" w:ascii="仿宋_GB2312" w:hAnsi="Times New Roman" w:eastAsia="仿宋_GB2312"/>
          <w:sz w:val="32"/>
          <w:szCs w:val="32"/>
        </w:rPr>
        <w:t>了《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庄河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市202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-202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年度粮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油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规模种植主体单产提升项目实施方案</w:t>
      </w:r>
      <w:r>
        <w:rPr>
          <w:rFonts w:hint="eastAsia" w:ascii="仿宋_GB2312" w:hAnsi="Times New Roman" w:eastAsia="仿宋_GB2312"/>
          <w:sz w:val="32"/>
          <w:szCs w:val="32"/>
        </w:rPr>
        <w:t>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年我市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粮油规模种植主体单产提升项目主要覆盖玉米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、水稻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 w:bidi="ar"/>
        </w:rPr>
        <w:t>和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大豆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eastAsia="zh-CN" w:bidi="ar"/>
        </w:rPr>
        <w:t>共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个种植品种，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最终确定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符合奖补政策要求地块为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396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bidi="ar"/>
        </w:rPr>
        <w:t>个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面积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7721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.55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亩，其中玉米申报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地块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79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个，面积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13171.11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亩；水稻申报地块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260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个，面积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39440.89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亩；大豆申报地块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57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bidi="ar"/>
        </w:rPr>
        <w:t>个，面积</w:t>
      </w: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5109.55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亩。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奖补资金需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bidi="ar"/>
        </w:rPr>
        <w:t>37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highlight w:val="none"/>
          <w:lang w:val="en-US" w:eastAsia="zh-CN" w:bidi="ar"/>
        </w:rPr>
        <w:t>5.95万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元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eastAsia="zh-CN" w:bidi="ar"/>
        </w:rPr>
        <w:t>，其中使用省转移中央财政农业经营主体能力提升资金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26.85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，与省转移中央资金349.1万元为同一项目，属于共同完成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bidi="ar"/>
        </w:rPr>
        <w:t>。</w:t>
      </w:r>
    </w:p>
    <w:p w14:paraId="23C73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</w:t>
      </w:r>
    </w:p>
    <w:p w14:paraId="6E168A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val="en-US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产出指标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6B1829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（1）数量指标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101F11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已完成指标情况：落实单产提升关键技术面积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5.2万亩；参与项目主体测产比例≥20%；资金据实拨付率100%。</w:t>
      </w:r>
    </w:p>
    <w:p w14:paraId="045393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质量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6618D0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规模主体单产提升项目县作物单产水平提升；补助信息公示制度落实率100%。</w:t>
      </w:r>
    </w:p>
    <w:p w14:paraId="7E6250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时效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5444EF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制定符合当地实际的实施方案。</w:t>
      </w:r>
    </w:p>
    <w:p w14:paraId="0856CE86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eastAsia="zh-CN"/>
        </w:rPr>
        <w:t>满意度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lang w:eastAsia="zh-CN"/>
        </w:rPr>
        <w:t>个</w:t>
      </w:r>
    </w:p>
    <w:p w14:paraId="705128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服务对象满意度指标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个，完成指标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个，未完成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个</w:t>
      </w:r>
    </w:p>
    <w:p w14:paraId="09B765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已完成指标情况：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指导服务对象满意度≥90%。</w:t>
      </w:r>
    </w:p>
    <w:p w14:paraId="2D164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1764EE8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对照绩效指标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6个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，共有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bidi="ar"/>
        </w:rPr>
        <w:t>项指标发生偏离。</w:t>
      </w:r>
    </w:p>
    <w:p w14:paraId="16AFB66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绩效自评结果拟应用和公开情况</w:t>
      </w:r>
    </w:p>
    <w:p w14:paraId="2E341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项目按照实施方案要求进行了公开。网址：http://dlzh.gov.cn/html/newsShow_14_599_352696.html</w:t>
      </w:r>
    </w:p>
    <w:p w14:paraId="0D55B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25E7E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7FA0F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8AA3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2E8DC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E8DC2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49FB"/>
    <w:multiLevelType w:val="singleLevel"/>
    <w:tmpl w:val="F7F949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F4A2D2"/>
    <w:multiLevelType w:val="singleLevel"/>
    <w:tmpl w:val="0DF4A2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AE8D4E"/>
    <w:multiLevelType w:val="singleLevel"/>
    <w:tmpl w:val="76AE8D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00EC7BEB"/>
    <w:rsid w:val="06517FEC"/>
    <w:rsid w:val="1B966EEF"/>
    <w:rsid w:val="1E935967"/>
    <w:rsid w:val="271543C6"/>
    <w:rsid w:val="2A6D6825"/>
    <w:rsid w:val="331A7FAD"/>
    <w:rsid w:val="3C4936B2"/>
    <w:rsid w:val="3D873286"/>
    <w:rsid w:val="403C77B5"/>
    <w:rsid w:val="45993249"/>
    <w:rsid w:val="51414027"/>
    <w:rsid w:val="5246376B"/>
    <w:rsid w:val="59EEDC14"/>
    <w:rsid w:val="5B411CCC"/>
    <w:rsid w:val="5BDBADB9"/>
    <w:rsid w:val="5CD66444"/>
    <w:rsid w:val="5EF7FC7B"/>
    <w:rsid w:val="64294C79"/>
    <w:rsid w:val="68C77CB4"/>
    <w:rsid w:val="6CFE76E9"/>
    <w:rsid w:val="7357505F"/>
    <w:rsid w:val="76A827A7"/>
    <w:rsid w:val="77D20FE4"/>
    <w:rsid w:val="77E53F64"/>
    <w:rsid w:val="7BFF16AA"/>
    <w:rsid w:val="7C372EEA"/>
    <w:rsid w:val="7DD3C9AF"/>
    <w:rsid w:val="7EEAFEBE"/>
    <w:rsid w:val="7EF70D4C"/>
    <w:rsid w:val="9FBFF5AB"/>
    <w:rsid w:val="BBBBD54C"/>
    <w:rsid w:val="BFDFEF8B"/>
    <w:rsid w:val="E3AF30C8"/>
    <w:rsid w:val="F8FD7E5D"/>
    <w:rsid w:val="FEEFC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link w:val="10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paragraph" w:styleId="7">
    <w:name w:val="Title"/>
    <w:basedOn w:val="1"/>
    <w:link w:val="1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character" w:customStyle="1" w:styleId="10">
    <w:name w:val="正文文本 Char"/>
    <w:basedOn w:val="9"/>
    <w:link w:val="3"/>
    <w:qFormat/>
    <w:uiPriority w:val="0"/>
    <w:rPr>
      <w:rFonts w:hint="default" w:ascii="Calibri" w:hAnsi="Calibri" w:cs="Calibri"/>
      <w:kern w:val="2"/>
      <w:sz w:val="21"/>
      <w:szCs w:val="21"/>
    </w:rPr>
  </w:style>
  <w:style w:type="character" w:customStyle="1" w:styleId="11">
    <w:name w:val="标题 Char"/>
    <w:basedOn w:val="9"/>
    <w:link w:val="7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963</Words>
  <Characters>1124</Characters>
  <Lines>2</Lines>
  <Paragraphs>1</Paragraphs>
  <TotalTime>0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2022-02-27T00:36:00Z</dcterms:created>
  <dc:creator>吴春久</dc:creator>
  <cp:lastModifiedBy>安然清静</cp:lastModifiedBy>
  <cp:lastPrinted>2026-02-14T19:27:00Z</cp:lastPrinted>
  <dcterms:modified xsi:type="dcterms:W3CDTF">2026-04-09T02:37:49Z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F018DF92BD184B339FF79DB7EDF6C0E0_13</vt:lpwstr>
  </property>
  <property fmtid="{D5CDD505-2E9C-101B-9397-08002B2CF9AE}" pid="4" name="KSOTemplateDocerSaveRecord">
    <vt:lpwstr>eyJoZGlkIjoiNmZmNTM0YTRhN2EzYjJhNGM3MTg4OGY2YTg0Nzc3MTMiLCJ1c2VySWQiOiI5Mjk0ODQ2MzUifQ==</vt:lpwstr>
  </property>
</Properties>
</file>