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eastAsia="黑体" w:cs="黑体"/>
          <w:color w:val="auto"/>
          <w:sz w:val="30"/>
          <w:szCs w:val="30"/>
        </w:rPr>
      </w:pPr>
    </w:p>
    <w:p>
      <w:pPr>
        <w:spacing w:line="360" w:lineRule="auto"/>
        <w:jc w:val="center"/>
        <w:rPr>
          <w:rFonts w:hint="eastAsia" w:ascii="黑体" w:eastAsia="黑体" w:cs="黑体"/>
          <w:color w:val="auto"/>
          <w:sz w:val="30"/>
          <w:szCs w:val="30"/>
        </w:rPr>
      </w:pPr>
    </w:p>
    <w:p>
      <w:pPr>
        <w:spacing w:line="360" w:lineRule="auto"/>
        <w:jc w:val="center"/>
        <w:rPr>
          <w:rFonts w:hint="eastAsia" w:ascii="黑体" w:eastAsia="黑体" w:cs="黑体"/>
          <w:color w:val="auto"/>
          <w:sz w:val="30"/>
          <w:szCs w:val="30"/>
        </w:rPr>
      </w:pPr>
    </w:p>
    <w:p>
      <w:pPr>
        <w:spacing w:line="360" w:lineRule="auto"/>
        <w:rPr>
          <w:rFonts w:hint="eastAsia" w:ascii="方正小标宋简体" w:eastAsia="方正小标宋简体" w:cs="黑体"/>
          <w:color w:val="auto"/>
          <w:sz w:val="30"/>
          <w:szCs w:val="30"/>
        </w:rPr>
      </w:pPr>
    </w:p>
    <w:p>
      <w:pPr>
        <w:spacing w:line="360" w:lineRule="auto"/>
        <w:jc w:val="center"/>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rPr>
        <w:t>庄河市荷花山镇人民政府</w:t>
      </w: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lang w:eastAsia="zh-CN"/>
        </w:rPr>
        <w:t>202</w:t>
      </w:r>
      <w:r>
        <w:rPr>
          <w:rFonts w:hint="eastAsia" w:ascii="方正小标宋简体" w:hAnsi="华文中宋" w:eastAsia="方正小标宋简体" w:cs="黑体"/>
          <w:b/>
          <w:color w:val="auto"/>
          <w:sz w:val="72"/>
          <w:szCs w:val="72"/>
          <w:lang w:val="en-US" w:eastAsia="zh-CN"/>
        </w:rPr>
        <w:t>1</w:t>
      </w:r>
      <w:r>
        <w:rPr>
          <w:rFonts w:hint="eastAsia" w:ascii="方正小标宋简体" w:hAnsi="华文中宋" w:eastAsia="方正小标宋简体" w:cs="黑体"/>
          <w:b/>
          <w:color w:val="auto"/>
          <w:sz w:val="72"/>
          <w:szCs w:val="72"/>
        </w:rPr>
        <w:t>年度部门决算</w:t>
      </w:r>
    </w:p>
    <w:p>
      <w:pPr>
        <w:spacing w:line="360" w:lineRule="auto"/>
        <w:jc w:val="center"/>
        <w:rPr>
          <w:rFonts w:ascii="黑体" w:hAnsi="华文中宋" w:eastAsia="黑体" w:cs="黑体"/>
          <w:b/>
          <w:color w:val="auto"/>
          <w:sz w:val="32"/>
          <w:szCs w:val="32"/>
        </w:rPr>
      </w:pPr>
      <w:r>
        <w:rPr>
          <w:rFonts w:ascii="华文中宋" w:hAnsi="华文中宋" w:eastAsia="华文中宋" w:cs="黑体"/>
          <w:b/>
          <w:color w:val="auto"/>
          <w:sz w:val="44"/>
          <w:szCs w:val="44"/>
        </w:rPr>
        <w:drawing>
          <wp:anchor distT="0" distB="0" distL="114300" distR="114300" simplePos="0" relativeHeight="251659264" behindDoc="0" locked="0" layoutInCell="1" allowOverlap="1">
            <wp:simplePos x="0" y="0"/>
            <wp:positionH relativeFrom="column">
              <wp:posOffset>1089660</wp:posOffset>
            </wp:positionH>
            <wp:positionV relativeFrom="paragraph">
              <wp:posOffset>428625</wp:posOffset>
            </wp:positionV>
            <wp:extent cx="3079750" cy="2762885"/>
            <wp:effectExtent l="0" t="0" r="6350" b="18415"/>
            <wp:wrapNone/>
            <wp:docPr id="1" name="图片 2" descr="QQ截图2020111110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截图20201111104232"/>
                    <pic:cNvPicPr>
                      <a:picLocks noChangeAspect="1"/>
                    </pic:cNvPicPr>
                  </pic:nvPicPr>
                  <pic:blipFill>
                    <a:blip r:embed="rId11"/>
                    <a:stretch>
                      <a:fillRect/>
                    </a:stretch>
                  </pic:blipFill>
                  <pic:spPr>
                    <a:xfrm rot="10800000">
                      <a:off x="0" y="0"/>
                      <a:ext cx="3079750" cy="2762885"/>
                    </a:xfrm>
                    <a:prstGeom prst="rect">
                      <a:avLst/>
                    </a:prstGeom>
                    <a:noFill/>
                    <a:ln>
                      <a:noFill/>
                    </a:ln>
                  </pic:spPr>
                </pic:pic>
              </a:graphicData>
            </a:graphic>
          </wp:anchor>
        </w:drawing>
      </w:r>
      <w:r>
        <w:rPr>
          <w:rFonts w:ascii="华文中宋" w:hAnsi="华文中宋" w:eastAsia="华文中宋" w:cs="黑体"/>
          <w:b/>
          <w:color w:val="auto"/>
          <w:sz w:val="44"/>
          <w:szCs w:val="44"/>
        </w:rPr>
        <w:br w:type="page"/>
      </w:r>
      <w:r>
        <w:rPr>
          <w:rFonts w:hint="eastAsia" w:ascii="黑体" w:hAnsi="华文中宋" w:eastAsia="黑体" w:cs="黑体"/>
          <w:b/>
          <w:color w:val="auto"/>
          <w:sz w:val="32"/>
          <w:szCs w:val="32"/>
        </w:rPr>
        <w:t>目</w:t>
      </w:r>
      <w:r>
        <w:rPr>
          <w:rFonts w:ascii="黑体" w:hAnsi="华文中宋" w:eastAsia="黑体" w:cs="黑体"/>
          <w:b/>
          <w:color w:val="auto"/>
          <w:sz w:val="32"/>
          <w:szCs w:val="32"/>
        </w:rPr>
        <w:t xml:space="preserve">  </w:t>
      </w:r>
      <w:r>
        <w:rPr>
          <w:rFonts w:hint="eastAsia" w:ascii="黑体" w:hAnsi="华文中宋" w:eastAsia="黑体" w:cs="黑体"/>
          <w:b/>
          <w:color w:val="auto"/>
          <w:sz w:val="32"/>
          <w:szCs w:val="32"/>
        </w:rPr>
        <w:t>录</w:t>
      </w:r>
    </w:p>
    <w:p>
      <w:pPr>
        <w:spacing w:line="360" w:lineRule="auto"/>
        <w:jc w:val="center"/>
        <w:rPr>
          <w:rFonts w:ascii="华文中宋" w:hAnsi="华文中宋" w:eastAsia="华文中宋" w:cs="黑体"/>
          <w:b/>
          <w:color w:val="auto"/>
          <w:sz w:val="36"/>
        </w:rPr>
      </w:pP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一、主要职能</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二、部门决算单位构成</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1</w:t>
      </w:r>
      <w:r>
        <w:rPr>
          <w:rFonts w:hint="eastAsia" w:ascii="黑体" w:eastAsia="黑体" w:cs="黑体"/>
          <w:color w:val="auto"/>
          <w:sz w:val="30"/>
          <w:szCs w:val="30"/>
        </w:rPr>
        <w:t>年度部门决算表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一、收入支出决算总表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二、收入决算表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三、支出决算表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四、财政拨款收入支出决算总表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五、一般公共预算财政拨款支出决算</w:t>
      </w:r>
      <w:r>
        <w:rPr>
          <w:rFonts w:hint="eastAsia" w:ascii="楷体_GB2312" w:eastAsia="楷体_GB2312" w:cs="黑体"/>
          <w:color w:val="auto"/>
          <w:sz w:val="30"/>
          <w:szCs w:val="30"/>
          <w:lang w:eastAsia="zh-CN"/>
        </w:rPr>
        <w:t>明细</w:t>
      </w:r>
      <w:r>
        <w:rPr>
          <w:rFonts w:hint="eastAsia" w:ascii="楷体_GB2312" w:eastAsia="楷体_GB2312" w:cs="黑体"/>
          <w:color w:val="auto"/>
          <w:sz w:val="30"/>
          <w:szCs w:val="30"/>
        </w:rPr>
        <w:t>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lang w:eastAsia="zh-CN"/>
        </w:rPr>
        <w:t>六</w:t>
      </w:r>
      <w:r>
        <w:rPr>
          <w:rFonts w:hint="eastAsia" w:ascii="楷体_GB2312" w:eastAsia="楷体_GB2312" w:cs="黑体"/>
          <w:color w:val="auto"/>
          <w:sz w:val="30"/>
          <w:szCs w:val="30"/>
        </w:rPr>
        <w:t>、政府性基金预算财政拨款收入支出决算表</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w:t>
      </w:r>
      <w:r>
        <w:rPr>
          <w:rFonts w:hint="eastAsia" w:ascii="黑体" w:eastAsia="黑体" w:cs="黑体"/>
          <w:color w:val="auto"/>
          <w:sz w:val="30"/>
          <w:szCs w:val="30"/>
          <w:lang w:val="en-US" w:eastAsia="zh-CN"/>
        </w:rPr>
        <w:t>21</w:t>
      </w:r>
      <w:r>
        <w:rPr>
          <w:rFonts w:hint="eastAsia" w:ascii="黑体" w:eastAsia="黑体" w:cs="黑体"/>
          <w:color w:val="auto"/>
          <w:sz w:val="30"/>
          <w:szCs w:val="30"/>
        </w:rPr>
        <w:t>年度部门决算情况说明</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pPr>
        <w:spacing w:line="360" w:lineRule="auto"/>
        <w:rPr>
          <w:rFonts w:hint="eastAsia" w:ascii="黑体" w:eastAsia="黑体" w:cs="黑体"/>
          <w:color w:val="auto"/>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fmt="numberInDash"/>
          <w:cols w:space="425" w:num="1"/>
          <w:docGrid w:type="lines" w:linePitch="312" w:charSpace="0"/>
        </w:sectPr>
      </w:pPr>
    </w:p>
    <w:p>
      <w:pPr>
        <w:jc w:val="center"/>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pPr>
        <w:jc w:val="center"/>
        <w:rPr>
          <w:rFonts w:hint="eastAsia" w:ascii="黑体" w:eastAsia="黑体" w:cs="黑体"/>
          <w:color w:val="auto"/>
          <w:sz w:val="30"/>
          <w:szCs w:val="30"/>
        </w:rPr>
      </w:pP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一、主要职能</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（一）执行党和国家的各项方针、政策、法令、法规，在市委、市政府领导下完成各项任务。</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二）建设社会主义物质文明和精神文明，以经济建设为中心，发展街道商业、服务业，指导街道经济组织发展经济，拓宽经济活动的领域，为经济组织提供服务，运用经济、法律和必要的行政手段管理街道经济。把街道建设成为经济繁荣、文化发达、道德高尚、社会安定、生活方便、环境优美的社会主义新城区。</w:t>
      </w:r>
      <w:r>
        <w:rPr>
          <w:rFonts w:ascii="仿宋_GB2312" w:eastAsia="仿宋_GB2312" w:cs="黑体"/>
          <w:color w:val="auto"/>
          <w:sz w:val="30"/>
          <w:szCs w:val="30"/>
        </w:rPr>
        <w:t xml:space="preserve">       </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（三）负责辖区内的社会治安综合治理，人民调解、法律服务工作，依照有关规定管理外来流动人员。</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（四）开展社区服务、拥军优属工作，负责社区优抚、社会救济、社会福利、婚姻登记工作，兴办社会福利及残疾人福利事业，社区文化、科普、体育、教育工作。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（五）按照职责范围做好城市建设管理监察、计划生育、爱国卫生、初级卫生保健、市容环境卫生、绿化、环境保护、劳动就业、安全生产等管理工作。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（六）配合有关部门做好防汛、防风、防火、防震、抢险和防灾救灾工作。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（七）指导和帮助社区居民委员会的工作，促进社区居民委员会的依法建设和发挥</w:t>
      </w:r>
      <w:r>
        <w:rPr>
          <w:rFonts w:ascii="仿宋_GB2312" w:eastAsia="仿宋_GB2312" w:cs="黑体"/>
          <w:color w:val="auto"/>
          <w:sz w:val="30"/>
          <w:szCs w:val="30"/>
        </w:rPr>
        <w:t>"</w:t>
      </w:r>
      <w:r>
        <w:rPr>
          <w:rFonts w:hint="eastAsia" w:ascii="仿宋_GB2312" w:eastAsia="仿宋_GB2312" w:cs="黑体"/>
          <w:color w:val="auto"/>
          <w:sz w:val="30"/>
          <w:szCs w:val="30"/>
        </w:rPr>
        <w:t>三自</w:t>
      </w:r>
      <w:r>
        <w:rPr>
          <w:rFonts w:ascii="仿宋_GB2312" w:eastAsia="仿宋_GB2312" w:cs="黑体"/>
          <w:color w:val="auto"/>
          <w:sz w:val="30"/>
          <w:szCs w:val="30"/>
        </w:rPr>
        <w:t>"</w:t>
      </w:r>
      <w:r>
        <w:rPr>
          <w:rFonts w:hint="eastAsia" w:ascii="仿宋_GB2312" w:eastAsia="仿宋_GB2312" w:cs="黑体"/>
          <w:color w:val="auto"/>
          <w:sz w:val="30"/>
          <w:szCs w:val="30"/>
        </w:rPr>
        <w:t>（自我教育、自我管理、自我服务）作用。</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（八）向市政府反映居民群众的意见和要求，办理人民群众的来信来访等事项。</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（九）承办市政府交办的其他事项。</w:t>
      </w:r>
    </w:p>
    <w:p>
      <w:pPr>
        <w:ind w:firstLine="602" w:firstLineChars="20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二、部门决算单位构成</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从预算单位构成看，</w:t>
      </w:r>
      <w:r>
        <w:rPr>
          <w:rFonts w:hint="eastAsia" w:ascii="仿宋_GB2312" w:hAnsi="宋体" w:eastAsia="仿宋_GB2312" w:cs="黑体"/>
          <w:color w:val="auto"/>
          <w:sz w:val="30"/>
          <w:szCs w:val="30"/>
        </w:rPr>
        <w:t>庄河市</w:t>
      </w:r>
      <w:r>
        <w:rPr>
          <w:rFonts w:hint="eastAsia" w:ascii="黑体" w:eastAsia="黑体" w:cs="黑体"/>
          <w:color w:val="auto"/>
          <w:sz w:val="30"/>
          <w:szCs w:val="30"/>
        </w:rPr>
        <w:t>人民政府荷花山镇人民政府</w:t>
      </w:r>
      <w:r>
        <w:rPr>
          <w:rFonts w:hint="eastAsia" w:ascii="仿宋_GB2312" w:eastAsia="仿宋_GB2312" w:cs="黑体"/>
          <w:color w:val="auto"/>
          <w:sz w:val="30"/>
          <w:szCs w:val="30"/>
        </w:rPr>
        <w:t>决算包括：人民政府荷花山镇人民政府。</w:t>
      </w:r>
    </w:p>
    <w:p>
      <w:pPr>
        <w:rPr>
          <w:rFonts w:hint="eastAsia" w:ascii="仿宋_GB2312" w:eastAsia="仿宋_GB2312" w:cs="黑体"/>
          <w:color w:val="auto"/>
          <w:sz w:val="30"/>
          <w:szCs w:val="30"/>
        </w:rPr>
      </w:pPr>
      <w:r>
        <w:rPr>
          <w:rFonts w:hint="eastAsia" w:ascii="仿宋_GB2312" w:eastAsia="仿宋_GB2312" w:cs="黑体"/>
          <w:color w:val="auto"/>
          <w:sz w:val="30"/>
          <w:szCs w:val="30"/>
        </w:rPr>
        <w:t>纳入</w:t>
      </w:r>
      <w:r>
        <w:rPr>
          <w:rFonts w:hint="eastAsia" w:ascii="仿宋_GB2312" w:hAnsi="宋体" w:eastAsia="仿宋_GB2312" w:cs="黑体"/>
          <w:color w:val="auto"/>
          <w:sz w:val="30"/>
          <w:szCs w:val="30"/>
        </w:rPr>
        <w:t>庄河市人民政府荷花山镇</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1</w:t>
      </w:r>
      <w:r>
        <w:rPr>
          <w:rFonts w:hint="eastAsia" w:ascii="仿宋_GB2312" w:eastAsia="仿宋_GB2312" w:cs="黑体"/>
          <w:color w:val="auto"/>
          <w:sz w:val="30"/>
          <w:szCs w:val="30"/>
        </w:rPr>
        <w:t>年度部门决算编制范围的单位包括：</w:t>
      </w:r>
    </w:p>
    <w:tbl>
      <w:tblPr>
        <w:tblStyle w:val="9"/>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7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90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序号</w:t>
            </w:r>
          </w:p>
        </w:tc>
        <w:tc>
          <w:tcPr>
            <w:tcW w:w="576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单位名称</w:t>
            </w:r>
          </w:p>
        </w:tc>
        <w:tc>
          <w:tcPr>
            <w:tcW w:w="180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1</w:t>
            </w:r>
          </w:p>
        </w:tc>
        <w:tc>
          <w:tcPr>
            <w:tcW w:w="5760" w:type="dxa"/>
            <w:vAlign w:val="center"/>
          </w:tcPr>
          <w:p>
            <w:pPr>
              <w:rPr>
                <w:rFonts w:ascii="仿宋_GB2312" w:hAnsi="宋体" w:eastAsia="仿宋_GB2312" w:cs="黑体"/>
                <w:color w:val="auto"/>
                <w:sz w:val="30"/>
                <w:szCs w:val="30"/>
              </w:rPr>
            </w:pPr>
            <w:r>
              <w:rPr>
                <w:rFonts w:hint="eastAsia" w:ascii="仿宋_GB2312" w:hAnsi="宋体" w:eastAsia="仿宋_GB2312" w:cs="黑体"/>
                <w:color w:val="auto"/>
                <w:sz w:val="30"/>
                <w:szCs w:val="30"/>
              </w:rPr>
              <w:t>庄河市人民政府荷花山镇人民政府（本级）</w:t>
            </w: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2</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3</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4</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bl>
    <w:p>
      <w:pPr>
        <w:jc w:val="center"/>
        <w:rPr>
          <w:rFonts w:hint="eastAsia" w:ascii="黑体" w:eastAsia="黑体" w:cs="黑体"/>
          <w:color w:val="auto"/>
          <w:sz w:val="30"/>
          <w:szCs w:val="30"/>
        </w:rPr>
      </w:pPr>
      <w:r>
        <w:rPr>
          <w:rFonts w:ascii="黑体" w:eastAsia="黑体" w:cs="黑体"/>
          <w:b/>
          <w:color w:val="auto"/>
          <w:sz w:val="32"/>
        </w:rPr>
        <w:br w:type="page"/>
      </w: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p>
    <w:p>
      <w:pPr>
        <w:jc w:val="both"/>
        <w:rPr>
          <w:rFonts w:hint="eastAsia" w:eastAsia="宋体"/>
          <w:lang w:eastAsia="zh-CN"/>
        </w:rPr>
      </w:pPr>
      <w:r>
        <w:rPr>
          <w:rFonts w:hint="eastAsia" w:eastAsia="宋体"/>
          <w:lang w:eastAsia="zh-CN"/>
        </w:rPr>
        <w:drawing>
          <wp:inline distT="0" distB="0" distL="114300" distR="114300">
            <wp:extent cx="8853805" cy="3721100"/>
            <wp:effectExtent l="0" t="0" r="4445" b="12700"/>
            <wp:docPr id="15" name="图片 15" descr="3ae339394b3222dd8abb0294bed335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ae339394b3222dd8abb0294bed335a2"/>
                    <pic:cNvPicPr>
                      <a:picLocks noChangeAspect="1"/>
                    </pic:cNvPicPr>
                  </pic:nvPicPr>
                  <pic:blipFill>
                    <a:blip r:embed="rId12"/>
                    <a:stretch>
                      <a:fillRect/>
                    </a:stretch>
                  </pic:blipFill>
                  <pic:spPr>
                    <a:xfrm>
                      <a:off x="0" y="0"/>
                      <a:ext cx="8853805" cy="3721100"/>
                    </a:xfrm>
                    <a:prstGeom prst="rect">
                      <a:avLst/>
                    </a:prstGeom>
                  </pic:spPr>
                </pic:pic>
              </a:graphicData>
            </a:graphic>
          </wp:inline>
        </w:drawing>
      </w: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r>
        <w:rPr>
          <w:rFonts w:hint="eastAsia" w:eastAsia="宋体"/>
          <w:lang w:eastAsia="zh-CN"/>
        </w:rPr>
        <w:drawing>
          <wp:inline distT="0" distB="0" distL="114300" distR="114300">
            <wp:extent cx="7614920" cy="5275580"/>
            <wp:effectExtent l="0" t="0" r="5080" b="1270"/>
            <wp:docPr id="16" name="图片 16" descr="936e37c77bd4deecdfd6164edc0364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36e37c77bd4deecdfd6164edc03646f"/>
                    <pic:cNvPicPr>
                      <a:picLocks noChangeAspect="1"/>
                    </pic:cNvPicPr>
                  </pic:nvPicPr>
                  <pic:blipFill>
                    <a:blip r:embed="rId13"/>
                    <a:stretch>
                      <a:fillRect/>
                    </a:stretch>
                  </pic:blipFill>
                  <pic:spPr>
                    <a:xfrm>
                      <a:off x="0" y="0"/>
                      <a:ext cx="7614920" cy="5275580"/>
                    </a:xfrm>
                    <a:prstGeom prst="rect">
                      <a:avLst/>
                    </a:prstGeom>
                  </pic:spPr>
                </pic:pic>
              </a:graphicData>
            </a:graphic>
          </wp:inline>
        </w:drawing>
      </w:r>
      <w:r>
        <w:rPr>
          <w:rFonts w:hint="eastAsia" w:eastAsia="宋体"/>
          <w:lang w:eastAsia="zh-CN"/>
        </w:rPr>
        <w:drawing>
          <wp:inline distT="0" distB="0" distL="114300" distR="114300">
            <wp:extent cx="8303895" cy="5271770"/>
            <wp:effectExtent l="0" t="0" r="1905" b="5080"/>
            <wp:docPr id="17" name="图片 17" descr="14dd6daa7b4498fc4b7775e289fa2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4dd6daa7b4498fc4b7775e289fa2b28"/>
                    <pic:cNvPicPr>
                      <a:picLocks noChangeAspect="1"/>
                    </pic:cNvPicPr>
                  </pic:nvPicPr>
                  <pic:blipFill>
                    <a:blip r:embed="rId14"/>
                    <a:stretch>
                      <a:fillRect/>
                    </a:stretch>
                  </pic:blipFill>
                  <pic:spPr>
                    <a:xfrm>
                      <a:off x="0" y="0"/>
                      <a:ext cx="8303895" cy="5271770"/>
                    </a:xfrm>
                    <a:prstGeom prst="rect">
                      <a:avLst/>
                    </a:prstGeom>
                  </pic:spPr>
                </pic:pic>
              </a:graphicData>
            </a:graphic>
          </wp:inline>
        </w:drawing>
      </w:r>
      <w:r>
        <w:rPr>
          <w:rFonts w:hint="eastAsia" w:eastAsia="宋体"/>
          <w:lang w:eastAsia="zh-CN"/>
        </w:rPr>
        <w:drawing>
          <wp:inline distT="0" distB="0" distL="114300" distR="114300">
            <wp:extent cx="7487920" cy="5273675"/>
            <wp:effectExtent l="0" t="0" r="17780" b="3175"/>
            <wp:docPr id="18" name="图片 18" descr="2e0c49bba6acd039d7a46cc698fe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e0c49bba6acd039d7a46cc698fe0553"/>
                    <pic:cNvPicPr>
                      <a:picLocks noChangeAspect="1"/>
                    </pic:cNvPicPr>
                  </pic:nvPicPr>
                  <pic:blipFill>
                    <a:blip r:embed="rId15"/>
                    <a:stretch>
                      <a:fillRect/>
                    </a:stretch>
                  </pic:blipFill>
                  <pic:spPr>
                    <a:xfrm>
                      <a:off x="0" y="0"/>
                      <a:ext cx="7487920" cy="5273675"/>
                    </a:xfrm>
                    <a:prstGeom prst="rect">
                      <a:avLst/>
                    </a:prstGeom>
                  </pic:spPr>
                </pic:pic>
              </a:graphicData>
            </a:graphic>
          </wp:inline>
        </w:drawing>
      </w:r>
      <w:r>
        <w:rPr>
          <w:rFonts w:hint="eastAsia" w:eastAsia="宋体"/>
          <w:lang w:eastAsia="zh-CN"/>
        </w:rPr>
        <w:drawing>
          <wp:inline distT="0" distB="0" distL="114300" distR="114300">
            <wp:extent cx="8856980" cy="5190490"/>
            <wp:effectExtent l="0" t="0" r="1270" b="10160"/>
            <wp:docPr id="19" name="图片 19" descr="d29109545e1808c70b0dd0622a6d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29109545e1808c70b0dd0622a6d4953"/>
                    <pic:cNvPicPr>
                      <a:picLocks noChangeAspect="1"/>
                    </pic:cNvPicPr>
                  </pic:nvPicPr>
                  <pic:blipFill>
                    <a:blip r:embed="rId16"/>
                    <a:stretch>
                      <a:fillRect/>
                    </a:stretch>
                  </pic:blipFill>
                  <pic:spPr>
                    <a:xfrm>
                      <a:off x="0" y="0"/>
                      <a:ext cx="8856980" cy="5190490"/>
                    </a:xfrm>
                    <a:prstGeom prst="rect">
                      <a:avLst/>
                    </a:prstGeom>
                  </pic:spPr>
                </pic:pic>
              </a:graphicData>
            </a:graphic>
          </wp:inline>
        </w:drawing>
      </w:r>
      <w:r>
        <w:rPr>
          <w:rFonts w:hint="eastAsia" w:eastAsia="宋体"/>
          <w:lang w:eastAsia="zh-CN"/>
        </w:rPr>
        <w:drawing>
          <wp:inline distT="0" distB="0" distL="114300" distR="114300">
            <wp:extent cx="7546975" cy="5272405"/>
            <wp:effectExtent l="0" t="0" r="15875" b="4445"/>
            <wp:docPr id="20" name="图片 20" descr="770eb32f121b0b9c7d7f1d8c913509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70eb32f121b0b9c7d7f1d8c9135096d"/>
                    <pic:cNvPicPr>
                      <a:picLocks noChangeAspect="1"/>
                    </pic:cNvPicPr>
                  </pic:nvPicPr>
                  <pic:blipFill>
                    <a:blip r:embed="rId17"/>
                    <a:stretch>
                      <a:fillRect/>
                    </a:stretch>
                  </pic:blipFill>
                  <pic:spPr>
                    <a:xfrm>
                      <a:off x="0" y="0"/>
                      <a:ext cx="7546975" cy="5272405"/>
                    </a:xfrm>
                    <a:prstGeom prst="rect">
                      <a:avLst/>
                    </a:prstGeom>
                  </pic:spPr>
                </pic:pic>
              </a:graphicData>
            </a:graphic>
          </wp:inline>
        </w:drawing>
      </w:r>
      <w:r>
        <w:rPr>
          <w:rFonts w:hint="eastAsia" w:eastAsia="宋体"/>
          <w:lang w:eastAsia="zh-CN"/>
        </w:rPr>
        <w:drawing>
          <wp:inline distT="0" distB="0" distL="114300" distR="114300">
            <wp:extent cx="7649210" cy="5273040"/>
            <wp:effectExtent l="0" t="0" r="8890" b="3810"/>
            <wp:docPr id="21" name="图片 21" descr="5495d7de789d2e4de9b322be9d606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5495d7de789d2e4de9b322be9d606a61"/>
                    <pic:cNvPicPr>
                      <a:picLocks noChangeAspect="1"/>
                    </pic:cNvPicPr>
                  </pic:nvPicPr>
                  <pic:blipFill>
                    <a:blip r:embed="rId18"/>
                    <a:stretch>
                      <a:fillRect/>
                    </a:stretch>
                  </pic:blipFill>
                  <pic:spPr>
                    <a:xfrm>
                      <a:off x="0" y="0"/>
                      <a:ext cx="7649210" cy="5273040"/>
                    </a:xfrm>
                    <a:prstGeom prst="rect">
                      <a:avLst/>
                    </a:prstGeom>
                  </pic:spPr>
                </pic:pic>
              </a:graphicData>
            </a:graphic>
          </wp:inline>
        </w:drawing>
      </w:r>
      <w:r>
        <w:rPr>
          <w:rFonts w:hint="eastAsia" w:eastAsia="宋体"/>
          <w:lang w:eastAsia="zh-CN"/>
        </w:rPr>
        <w:drawing>
          <wp:inline distT="0" distB="0" distL="114300" distR="114300">
            <wp:extent cx="7527925" cy="5272405"/>
            <wp:effectExtent l="0" t="0" r="15875" b="4445"/>
            <wp:docPr id="22" name="图片 22" descr="2f834ea9a8bfae922098fb62e9f83f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f834ea9a8bfae922098fb62e9f83fec"/>
                    <pic:cNvPicPr>
                      <a:picLocks noChangeAspect="1"/>
                    </pic:cNvPicPr>
                  </pic:nvPicPr>
                  <pic:blipFill>
                    <a:blip r:embed="rId19"/>
                    <a:stretch>
                      <a:fillRect/>
                    </a:stretch>
                  </pic:blipFill>
                  <pic:spPr>
                    <a:xfrm>
                      <a:off x="0" y="0"/>
                      <a:ext cx="7527925" cy="5272405"/>
                    </a:xfrm>
                    <a:prstGeom prst="rect">
                      <a:avLst/>
                    </a:prstGeom>
                  </pic:spPr>
                </pic:pic>
              </a:graphicData>
            </a:graphic>
          </wp:inline>
        </w:drawing>
      </w:r>
      <w:r>
        <w:rPr>
          <w:rFonts w:hint="eastAsia" w:eastAsia="宋体"/>
          <w:lang w:eastAsia="zh-CN"/>
        </w:rPr>
        <w:drawing>
          <wp:inline distT="0" distB="0" distL="114300" distR="114300">
            <wp:extent cx="7725410" cy="5274945"/>
            <wp:effectExtent l="0" t="0" r="8890" b="1905"/>
            <wp:docPr id="23" name="图片 23" descr="fd73539a5c2416bf8ae0a6f1855d17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d73539a5c2416bf8ae0a6f1855d170b"/>
                    <pic:cNvPicPr>
                      <a:picLocks noChangeAspect="1"/>
                    </pic:cNvPicPr>
                  </pic:nvPicPr>
                  <pic:blipFill>
                    <a:blip r:embed="rId20"/>
                    <a:stretch>
                      <a:fillRect/>
                    </a:stretch>
                  </pic:blipFill>
                  <pic:spPr>
                    <a:xfrm>
                      <a:off x="0" y="0"/>
                      <a:ext cx="7725410" cy="5274945"/>
                    </a:xfrm>
                    <a:prstGeom prst="rect">
                      <a:avLst/>
                    </a:prstGeom>
                  </pic:spPr>
                </pic:pic>
              </a:graphicData>
            </a:graphic>
          </wp:inline>
        </w:drawing>
      </w:r>
      <w:r>
        <w:rPr>
          <w:rFonts w:hint="eastAsia" w:eastAsia="宋体"/>
          <w:lang w:eastAsia="zh-CN"/>
        </w:rPr>
        <w:drawing>
          <wp:inline distT="0" distB="0" distL="114300" distR="114300">
            <wp:extent cx="7675245" cy="5269865"/>
            <wp:effectExtent l="0" t="0" r="1905" b="6985"/>
            <wp:docPr id="24" name="图片 24" descr="b805cb25629f34f2b34dd881bb5b08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805cb25629f34f2b34dd881bb5b087f"/>
                    <pic:cNvPicPr>
                      <a:picLocks noChangeAspect="1"/>
                    </pic:cNvPicPr>
                  </pic:nvPicPr>
                  <pic:blipFill>
                    <a:blip r:embed="rId21"/>
                    <a:stretch>
                      <a:fillRect/>
                    </a:stretch>
                  </pic:blipFill>
                  <pic:spPr>
                    <a:xfrm>
                      <a:off x="0" y="0"/>
                      <a:ext cx="7675245" cy="5269865"/>
                    </a:xfrm>
                    <a:prstGeom prst="rect">
                      <a:avLst/>
                    </a:prstGeom>
                  </pic:spPr>
                </pic:pic>
              </a:graphicData>
            </a:graphic>
          </wp:inline>
        </w:drawing>
      </w:r>
      <w:r>
        <w:rPr>
          <w:rFonts w:hint="eastAsia" w:eastAsia="宋体"/>
          <w:lang w:eastAsia="zh-CN"/>
        </w:rPr>
        <w:drawing>
          <wp:inline distT="0" distB="0" distL="114300" distR="114300">
            <wp:extent cx="7663815" cy="5275580"/>
            <wp:effectExtent l="0" t="0" r="13335" b="1270"/>
            <wp:docPr id="25" name="图片 25" descr="dcb9def92296aa8e1772e1424220e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cb9def92296aa8e1772e1424220e428"/>
                    <pic:cNvPicPr>
                      <a:picLocks noChangeAspect="1"/>
                    </pic:cNvPicPr>
                  </pic:nvPicPr>
                  <pic:blipFill>
                    <a:blip r:embed="rId22"/>
                    <a:stretch>
                      <a:fillRect/>
                    </a:stretch>
                  </pic:blipFill>
                  <pic:spPr>
                    <a:xfrm>
                      <a:off x="0" y="0"/>
                      <a:ext cx="7663815" cy="5275580"/>
                    </a:xfrm>
                    <a:prstGeom prst="rect">
                      <a:avLst/>
                    </a:prstGeom>
                  </pic:spPr>
                </pic:pic>
              </a:graphicData>
            </a:graphic>
          </wp:inline>
        </w:drawing>
      </w:r>
      <w:r>
        <w:rPr>
          <w:rFonts w:hint="eastAsia" w:eastAsia="宋体"/>
          <w:lang w:eastAsia="zh-CN"/>
        </w:rPr>
        <w:drawing>
          <wp:inline distT="0" distB="0" distL="114300" distR="114300">
            <wp:extent cx="7650480" cy="5272405"/>
            <wp:effectExtent l="0" t="0" r="7620" b="4445"/>
            <wp:docPr id="26" name="图片 26" descr="b56efc330f90153daef3703e82eda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b56efc330f90153daef3703e82edac6e"/>
                    <pic:cNvPicPr>
                      <a:picLocks noChangeAspect="1"/>
                    </pic:cNvPicPr>
                  </pic:nvPicPr>
                  <pic:blipFill>
                    <a:blip r:embed="rId23"/>
                    <a:stretch>
                      <a:fillRect/>
                    </a:stretch>
                  </pic:blipFill>
                  <pic:spPr>
                    <a:xfrm>
                      <a:off x="0" y="0"/>
                      <a:ext cx="7650480" cy="5272405"/>
                    </a:xfrm>
                    <a:prstGeom prst="rect">
                      <a:avLst/>
                    </a:prstGeom>
                  </pic:spPr>
                </pic:pic>
              </a:graphicData>
            </a:graphic>
          </wp:inline>
        </w:drawing>
      </w:r>
      <w:r>
        <w:rPr>
          <w:rFonts w:hint="eastAsia" w:eastAsia="宋体"/>
          <w:lang w:eastAsia="zh-CN"/>
        </w:rPr>
        <w:drawing>
          <wp:inline distT="0" distB="0" distL="114300" distR="114300">
            <wp:extent cx="7476490" cy="5273675"/>
            <wp:effectExtent l="0" t="0" r="10160" b="3175"/>
            <wp:docPr id="27" name="图片 27" descr="6c56fc4bbeb1a9bcb8f2bebdd7fa5d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6c56fc4bbeb1a9bcb8f2bebdd7fa5d6f"/>
                    <pic:cNvPicPr>
                      <a:picLocks noChangeAspect="1"/>
                    </pic:cNvPicPr>
                  </pic:nvPicPr>
                  <pic:blipFill>
                    <a:blip r:embed="rId24"/>
                    <a:stretch>
                      <a:fillRect/>
                    </a:stretch>
                  </pic:blipFill>
                  <pic:spPr>
                    <a:xfrm>
                      <a:off x="0" y="0"/>
                      <a:ext cx="7476490" cy="5273675"/>
                    </a:xfrm>
                    <a:prstGeom prst="rect">
                      <a:avLst/>
                    </a:prstGeom>
                  </pic:spPr>
                </pic:pic>
              </a:graphicData>
            </a:graphic>
          </wp:inline>
        </w:drawing>
      </w:r>
      <w:r>
        <w:rPr>
          <w:rFonts w:hint="eastAsia" w:eastAsia="宋体"/>
          <w:lang w:eastAsia="zh-CN"/>
        </w:rPr>
        <w:drawing>
          <wp:inline distT="0" distB="0" distL="114300" distR="114300">
            <wp:extent cx="7443470" cy="5278120"/>
            <wp:effectExtent l="0" t="0" r="5080" b="17780"/>
            <wp:docPr id="28" name="图片 28" descr="1f623b55171bbdf97d71e58a731114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f623b55171bbdf97d71e58a731114d6"/>
                    <pic:cNvPicPr>
                      <a:picLocks noChangeAspect="1"/>
                    </pic:cNvPicPr>
                  </pic:nvPicPr>
                  <pic:blipFill>
                    <a:blip r:embed="rId25"/>
                    <a:stretch>
                      <a:fillRect/>
                    </a:stretch>
                  </pic:blipFill>
                  <pic:spPr>
                    <a:xfrm>
                      <a:off x="0" y="0"/>
                      <a:ext cx="7443470" cy="5278120"/>
                    </a:xfrm>
                    <a:prstGeom prst="rect">
                      <a:avLst/>
                    </a:prstGeom>
                  </pic:spPr>
                </pic:pic>
              </a:graphicData>
            </a:graphic>
          </wp:inline>
        </w:drawing>
      </w:r>
      <w:r>
        <w:rPr>
          <w:rFonts w:hint="eastAsia" w:eastAsia="宋体"/>
          <w:lang w:eastAsia="zh-CN"/>
        </w:rPr>
        <w:drawing>
          <wp:inline distT="0" distB="0" distL="114300" distR="114300">
            <wp:extent cx="7515225" cy="5276215"/>
            <wp:effectExtent l="0" t="0" r="9525" b="635"/>
            <wp:docPr id="29" name="图片 29" descr="9ec193d22a6b388bc48d369d1a0cc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9ec193d22a6b388bc48d369d1a0cc299"/>
                    <pic:cNvPicPr>
                      <a:picLocks noChangeAspect="1"/>
                    </pic:cNvPicPr>
                  </pic:nvPicPr>
                  <pic:blipFill>
                    <a:blip r:embed="rId26"/>
                    <a:stretch>
                      <a:fillRect/>
                    </a:stretch>
                  </pic:blipFill>
                  <pic:spPr>
                    <a:xfrm>
                      <a:off x="0" y="0"/>
                      <a:ext cx="7515225" cy="5276215"/>
                    </a:xfrm>
                    <a:prstGeom prst="rect">
                      <a:avLst/>
                    </a:prstGeom>
                  </pic:spPr>
                </pic:pic>
              </a:graphicData>
            </a:graphic>
          </wp:inline>
        </w:drawing>
      </w:r>
      <w:r>
        <w:rPr>
          <w:rFonts w:hint="eastAsia" w:eastAsia="宋体"/>
          <w:lang w:eastAsia="zh-CN"/>
        </w:rPr>
        <w:drawing>
          <wp:inline distT="0" distB="0" distL="114300" distR="114300">
            <wp:extent cx="7428865" cy="5273040"/>
            <wp:effectExtent l="0" t="0" r="635" b="3810"/>
            <wp:docPr id="30" name="图片 30" descr="02b11241f07ea9a5c7d1dc2d974a83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02b11241f07ea9a5c7d1dc2d974a839e"/>
                    <pic:cNvPicPr>
                      <a:picLocks noChangeAspect="1"/>
                    </pic:cNvPicPr>
                  </pic:nvPicPr>
                  <pic:blipFill>
                    <a:blip r:embed="rId27"/>
                    <a:stretch>
                      <a:fillRect/>
                    </a:stretch>
                  </pic:blipFill>
                  <pic:spPr>
                    <a:xfrm>
                      <a:off x="0" y="0"/>
                      <a:ext cx="7428865" cy="5273040"/>
                    </a:xfrm>
                    <a:prstGeom prst="rect">
                      <a:avLst/>
                    </a:prstGeom>
                  </pic:spPr>
                </pic:pic>
              </a:graphicData>
            </a:graphic>
          </wp:inline>
        </w:drawing>
      </w:r>
      <w:r>
        <w:rPr>
          <w:rFonts w:hint="eastAsia" w:eastAsia="宋体"/>
          <w:lang w:eastAsia="zh-CN"/>
        </w:rPr>
        <w:drawing>
          <wp:inline distT="0" distB="0" distL="114300" distR="114300">
            <wp:extent cx="7555865" cy="5273675"/>
            <wp:effectExtent l="0" t="0" r="6985" b="3175"/>
            <wp:docPr id="31" name="图片 31" descr="65ca01c637cf3a17ca00c3b2a1f519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65ca01c637cf3a17ca00c3b2a1f519e8"/>
                    <pic:cNvPicPr>
                      <a:picLocks noChangeAspect="1"/>
                    </pic:cNvPicPr>
                  </pic:nvPicPr>
                  <pic:blipFill>
                    <a:blip r:embed="rId28"/>
                    <a:stretch>
                      <a:fillRect/>
                    </a:stretch>
                  </pic:blipFill>
                  <pic:spPr>
                    <a:xfrm>
                      <a:off x="0" y="0"/>
                      <a:ext cx="7555865" cy="5273675"/>
                    </a:xfrm>
                    <a:prstGeom prst="rect">
                      <a:avLst/>
                    </a:prstGeom>
                  </pic:spPr>
                </pic:pic>
              </a:graphicData>
            </a:graphic>
          </wp:inline>
        </w:drawing>
      </w:r>
      <w:r>
        <w:rPr>
          <w:rFonts w:hint="eastAsia" w:eastAsia="宋体"/>
          <w:lang w:eastAsia="zh-CN"/>
        </w:rPr>
        <w:drawing>
          <wp:inline distT="0" distB="0" distL="114300" distR="114300">
            <wp:extent cx="7392670" cy="5275580"/>
            <wp:effectExtent l="0" t="0" r="17780" b="1270"/>
            <wp:docPr id="32" name="图片 32" descr="708fcab204095faa8119d0d0483c56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08fcab204095faa8119d0d0483c56ae"/>
                    <pic:cNvPicPr>
                      <a:picLocks noChangeAspect="1"/>
                    </pic:cNvPicPr>
                  </pic:nvPicPr>
                  <pic:blipFill>
                    <a:blip r:embed="rId29"/>
                    <a:stretch>
                      <a:fillRect/>
                    </a:stretch>
                  </pic:blipFill>
                  <pic:spPr>
                    <a:xfrm>
                      <a:off x="0" y="0"/>
                      <a:ext cx="7392670" cy="5275580"/>
                    </a:xfrm>
                    <a:prstGeom prst="rect">
                      <a:avLst/>
                    </a:prstGeom>
                  </pic:spPr>
                </pic:pic>
              </a:graphicData>
            </a:graphic>
          </wp:inline>
        </w:drawing>
      </w:r>
      <w:r>
        <w:rPr>
          <w:rFonts w:hint="eastAsia" w:eastAsia="宋体"/>
          <w:lang w:eastAsia="zh-CN"/>
        </w:rPr>
        <w:drawing>
          <wp:inline distT="0" distB="0" distL="114300" distR="114300">
            <wp:extent cx="7448550" cy="5278120"/>
            <wp:effectExtent l="0" t="0" r="0" b="17780"/>
            <wp:docPr id="33" name="图片 33" descr="ae7817c57c68b093034e2496a00f3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ae7817c57c68b093034e2496a00f3fd7"/>
                    <pic:cNvPicPr>
                      <a:picLocks noChangeAspect="1"/>
                    </pic:cNvPicPr>
                  </pic:nvPicPr>
                  <pic:blipFill>
                    <a:blip r:embed="rId30"/>
                    <a:stretch>
                      <a:fillRect/>
                    </a:stretch>
                  </pic:blipFill>
                  <pic:spPr>
                    <a:xfrm>
                      <a:off x="0" y="0"/>
                      <a:ext cx="7448550" cy="5278120"/>
                    </a:xfrm>
                    <a:prstGeom prst="rect">
                      <a:avLst/>
                    </a:prstGeom>
                  </pic:spPr>
                </pic:pic>
              </a:graphicData>
            </a:graphic>
          </wp:inline>
        </w:drawing>
      </w:r>
      <w:r>
        <w:rPr>
          <w:rFonts w:hint="eastAsia" w:eastAsia="宋体"/>
          <w:lang w:eastAsia="zh-CN"/>
        </w:rPr>
        <w:drawing>
          <wp:inline distT="0" distB="0" distL="114300" distR="114300">
            <wp:extent cx="7398385" cy="5275580"/>
            <wp:effectExtent l="0" t="0" r="12065" b="1270"/>
            <wp:docPr id="34" name="图片 34" descr="ff0a6767e30c8b31bc6dde361d157f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f0a6767e30c8b31bc6dde361d157fb3"/>
                    <pic:cNvPicPr>
                      <a:picLocks noChangeAspect="1"/>
                    </pic:cNvPicPr>
                  </pic:nvPicPr>
                  <pic:blipFill>
                    <a:blip r:embed="rId31"/>
                    <a:stretch>
                      <a:fillRect/>
                    </a:stretch>
                  </pic:blipFill>
                  <pic:spPr>
                    <a:xfrm>
                      <a:off x="0" y="0"/>
                      <a:ext cx="7398385" cy="5275580"/>
                    </a:xfrm>
                    <a:prstGeom prst="rect">
                      <a:avLst/>
                    </a:prstGeom>
                  </pic:spPr>
                </pic:pic>
              </a:graphicData>
            </a:graphic>
          </wp:inline>
        </w:drawing>
      </w:r>
      <w:r>
        <w:rPr>
          <w:rFonts w:hint="eastAsia" w:eastAsia="宋体"/>
          <w:lang w:eastAsia="zh-CN"/>
        </w:rPr>
        <w:drawing>
          <wp:inline distT="0" distB="0" distL="114300" distR="114300">
            <wp:extent cx="7512050" cy="5276850"/>
            <wp:effectExtent l="0" t="0" r="12700" b="0"/>
            <wp:docPr id="35" name="图片 35" descr="7500f0f654e8509babc63ed554e5c3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7500f0f654e8509babc63ed554e5c3dd"/>
                    <pic:cNvPicPr>
                      <a:picLocks noChangeAspect="1"/>
                    </pic:cNvPicPr>
                  </pic:nvPicPr>
                  <pic:blipFill>
                    <a:blip r:embed="rId32"/>
                    <a:stretch>
                      <a:fillRect/>
                    </a:stretch>
                  </pic:blipFill>
                  <pic:spPr>
                    <a:xfrm>
                      <a:off x="0" y="0"/>
                      <a:ext cx="7512050" cy="5276850"/>
                    </a:xfrm>
                    <a:prstGeom prst="rect">
                      <a:avLst/>
                    </a:prstGeom>
                  </pic:spPr>
                </pic:pic>
              </a:graphicData>
            </a:graphic>
          </wp:inline>
        </w:drawing>
      </w:r>
      <w:r>
        <w:rPr>
          <w:rFonts w:hint="eastAsia" w:eastAsia="宋体"/>
          <w:lang w:eastAsia="zh-CN"/>
        </w:rPr>
        <w:drawing>
          <wp:inline distT="0" distB="0" distL="114300" distR="114300">
            <wp:extent cx="7458075" cy="5270500"/>
            <wp:effectExtent l="0" t="0" r="9525" b="6350"/>
            <wp:docPr id="36" name="图片 36" descr="c60b6bf8a412eff6be5b70e18952cc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60b6bf8a412eff6be5b70e18952cc63"/>
                    <pic:cNvPicPr>
                      <a:picLocks noChangeAspect="1"/>
                    </pic:cNvPicPr>
                  </pic:nvPicPr>
                  <pic:blipFill>
                    <a:blip r:embed="rId33"/>
                    <a:stretch>
                      <a:fillRect/>
                    </a:stretch>
                  </pic:blipFill>
                  <pic:spPr>
                    <a:xfrm>
                      <a:off x="0" y="0"/>
                      <a:ext cx="7458075" cy="5270500"/>
                    </a:xfrm>
                    <a:prstGeom prst="rect">
                      <a:avLst/>
                    </a:prstGeom>
                  </pic:spPr>
                </pic:pic>
              </a:graphicData>
            </a:graphic>
          </wp:inline>
        </w:drawing>
      </w:r>
      <w:r>
        <w:rPr>
          <w:rFonts w:hint="eastAsia" w:eastAsia="宋体"/>
          <w:lang w:eastAsia="zh-CN"/>
        </w:rPr>
        <w:drawing>
          <wp:inline distT="0" distB="0" distL="114300" distR="114300">
            <wp:extent cx="8854440" cy="1555750"/>
            <wp:effectExtent l="0" t="0" r="3810" b="6350"/>
            <wp:docPr id="37" name="图片 37" descr="f24758f11c36f5fa2818f4e99efe80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f24758f11c36f5fa2818f4e99efe802e"/>
                    <pic:cNvPicPr>
                      <a:picLocks noChangeAspect="1"/>
                    </pic:cNvPicPr>
                  </pic:nvPicPr>
                  <pic:blipFill>
                    <a:blip r:embed="rId34"/>
                    <a:stretch>
                      <a:fillRect/>
                    </a:stretch>
                  </pic:blipFill>
                  <pic:spPr>
                    <a:xfrm>
                      <a:off x="0" y="0"/>
                      <a:ext cx="8854440" cy="1555750"/>
                    </a:xfrm>
                    <a:prstGeom prst="rect">
                      <a:avLst/>
                    </a:prstGeom>
                  </pic:spPr>
                </pic:pic>
              </a:graphicData>
            </a:graphic>
          </wp:inline>
        </w:drawing>
      </w: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rPr>
          <w:rFonts w:hint="eastAsia" w:eastAsia="宋体"/>
          <w:lang w:eastAsia="zh-CN"/>
        </w:rPr>
      </w:pPr>
    </w:p>
    <w:p>
      <w:pPr>
        <w:jc w:val="both"/>
      </w:pPr>
    </w:p>
    <w:p>
      <w:pPr>
        <w:jc w:val="center"/>
        <w:rPr>
          <w:rFonts w:hint="eastAsia" w:ascii="宋体" w:cs="黑体"/>
          <w:color w:val="auto"/>
          <w:szCs w:val="21"/>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1</w:t>
      </w:r>
      <w:bookmarkStart w:id="0" w:name="_GoBack"/>
      <w:bookmarkEnd w:id="0"/>
      <w:r>
        <w:rPr>
          <w:rFonts w:hint="eastAsia" w:ascii="黑体" w:eastAsia="黑体" w:cs="黑体"/>
          <w:color w:val="auto"/>
          <w:sz w:val="30"/>
          <w:szCs w:val="30"/>
        </w:rPr>
        <w:t>年度部门决算情况说明</w:t>
      </w:r>
    </w:p>
    <w:p>
      <w:pPr>
        <w:jc w:val="center"/>
        <w:rPr>
          <w:rFonts w:hint="eastAsia" w:ascii="黑体" w:eastAsia="黑体" w:cs="黑体"/>
          <w:color w:val="auto"/>
          <w:sz w:val="30"/>
          <w:szCs w:val="30"/>
        </w:rPr>
      </w:pPr>
    </w:p>
    <w:p>
      <w:pPr>
        <w:pStyle w:val="21"/>
        <w:numPr>
          <w:ilvl w:val="0"/>
          <w:numId w:val="1"/>
        </w:numPr>
        <w:ind w:firstLineChars="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1</w:t>
      </w:r>
      <w:r>
        <w:rPr>
          <w:rFonts w:hint="eastAsia" w:ascii="楷体_GB2312" w:eastAsia="楷体_GB2312" w:cs="黑体"/>
          <w:b/>
          <w:color w:val="auto"/>
          <w:sz w:val="30"/>
          <w:szCs w:val="30"/>
        </w:rPr>
        <w:t>年度收入支出决算总体情况说明</w:t>
      </w:r>
    </w:p>
    <w:p>
      <w:pPr>
        <w:pStyle w:val="21"/>
        <w:ind w:left="720" w:firstLine="0" w:firstLineChars="0"/>
        <w:outlineLvl w:val="0"/>
        <w:rPr>
          <w:rFonts w:hint="eastAsia" w:ascii="楷体_GB2312" w:eastAsia="楷体_GB2312"/>
          <w:b/>
          <w:color w:val="auto"/>
          <w:sz w:val="30"/>
          <w:szCs w:val="30"/>
        </w:rPr>
      </w:pPr>
      <w:r>
        <w:rPr>
          <w:rFonts w:hint="eastAsia" w:hAnsi="宋体"/>
          <w:color w:val="auto"/>
          <w:sz w:val="30"/>
          <w:szCs w:val="30"/>
        </w:rPr>
        <w:t>庄河市荷花山镇人民政府</w:t>
      </w:r>
      <w:r>
        <w:rPr>
          <w:rFonts w:hint="eastAsia"/>
          <w:color w:val="auto"/>
          <w:sz w:val="30"/>
          <w:szCs w:val="30"/>
          <w:lang w:eastAsia="zh-CN"/>
        </w:rPr>
        <w:t>202</w:t>
      </w:r>
      <w:r>
        <w:rPr>
          <w:rFonts w:hint="eastAsia"/>
          <w:color w:val="auto"/>
          <w:sz w:val="30"/>
          <w:szCs w:val="30"/>
          <w:lang w:val="en-US" w:eastAsia="zh-CN"/>
        </w:rPr>
        <w:t>1</w:t>
      </w:r>
      <w:r>
        <w:rPr>
          <w:rFonts w:hint="eastAsia"/>
          <w:color w:val="auto"/>
          <w:sz w:val="30"/>
          <w:szCs w:val="30"/>
        </w:rPr>
        <w:t>年度收入总计为</w:t>
      </w:r>
      <w:r>
        <w:rPr>
          <w:rFonts w:hint="eastAsia"/>
          <w:color w:val="auto"/>
          <w:sz w:val="30"/>
          <w:szCs w:val="30"/>
          <w:lang w:val="en-US" w:eastAsia="zh-CN"/>
        </w:rPr>
        <w:t>6015.49</w:t>
      </w:r>
      <w:r>
        <w:rPr>
          <w:rFonts w:hint="eastAsia"/>
          <w:color w:val="auto"/>
          <w:sz w:val="30"/>
          <w:szCs w:val="30"/>
        </w:rPr>
        <w:t>万元、支出总计为</w:t>
      </w:r>
      <w:r>
        <w:rPr>
          <w:rFonts w:hint="eastAsia"/>
          <w:color w:val="auto"/>
          <w:sz w:val="30"/>
          <w:szCs w:val="30"/>
          <w:lang w:val="en-US" w:eastAsia="zh-CN"/>
        </w:rPr>
        <w:t>6015.49</w:t>
      </w:r>
      <w:r>
        <w:rPr>
          <w:rFonts w:hint="eastAsia"/>
          <w:color w:val="auto"/>
          <w:sz w:val="30"/>
          <w:szCs w:val="30"/>
        </w:rPr>
        <w:t>万元。与</w:t>
      </w:r>
      <w:r>
        <w:rPr>
          <w:rFonts w:hint="eastAsia"/>
          <w:color w:val="auto"/>
          <w:sz w:val="30"/>
          <w:szCs w:val="30"/>
          <w:lang w:eastAsia="zh-CN"/>
        </w:rPr>
        <w:t>20</w:t>
      </w:r>
      <w:r>
        <w:rPr>
          <w:rFonts w:hint="eastAsia"/>
          <w:color w:val="auto"/>
          <w:sz w:val="30"/>
          <w:szCs w:val="30"/>
          <w:lang w:val="en-US" w:eastAsia="zh-CN"/>
        </w:rPr>
        <w:t>20</w:t>
      </w:r>
      <w:r>
        <w:rPr>
          <w:rFonts w:hint="eastAsia"/>
          <w:color w:val="auto"/>
          <w:sz w:val="30"/>
          <w:szCs w:val="30"/>
        </w:rPr>
        <w:t>年度相比，收入、支出总计各</w:t>
      </w:r>
      <w:r>
        <w:rPr>
          <w:rFonts w:hint="eastAsia"/>
          <w:color w:val="auto"/>
          <w:sz w:val="30"/>
          <w:szCs w:val="30"/>
          <w:lang w:eastAsia="zh-CN"/>
        </w:rPr>
        <w:t>增长</w:t>
      </w:r>
      <w:r>
        <w:rPr>
          <w:rFonts w:hint="eastAsia"/>
          <w:color w:val="auto"/>
          <w:sz w:val="30"/>
          <w:szCs w:val="30"/>
          <w:lang w:val="en-US" w:eastAsia="zh-CN"/>
        </w:rPr>
        <w:t>2745.913</w:t>
      </w:r>
      <w:r>
        <w:rPr>
          <w:rFonts w:hint="eastAsia"/>
          <w:color w:val="auto"/>
          <w:sz w:val="30"/>
          <w:szCs w:val="30"/>
        </w:rPr>
        <w:t>万元。主要原因：</w:t>
      </w:r>
      <w:r>
        <w:rPr>
          <w:rFonts w:hint="eastAsia"/>
          <w:color w:val="auto"/>
          <w:sz w:val="30"/>
          <w:szCs w:val="30"/>
          <w:lang w:val="en-US" w:eastAsia="zh-CN"/>
        </w:rPr>
        <w:t>税收增长</w:t>
      </w:r>
      <w:r>
        <w:rPr>
          <w:rFonts w:hint="eastAsia"/>
          <w:color w:val="auto"/>
          <w:sz w:val="30"/>
          <w:szCs w:val="30"/>
        </w:rPr>
        <w:t>，收入与支出</w:t>
      </w:r>
      <w:r>
        <w:rPr>
          <w:rFonts w:hint="eastAsia"/>
          <w:color w:val="auto"/>
          <w:sz w:val="30"/>
          <w:szCs w:val="30"/>
          <w:lang w:eastAsia="zh-CN"/>
        </w:rPr>
        <w:t>增长</w:t>
      </w:r>
      <w:r>
        <w:rPr>
          <w:rFonts w:hint="eastAsia"/>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1</w:t>
      </w:r>
      <w:r>
        <w:rPr>
          <w:rFonts w:hint="eastAsia" w:ascii="楷体_GB2312" w:eastAsia="楷体_GB2312" w:cs="黑体"/>
          <w:b/>
          <w:color w:val="auto"/>
          <w:sz w:val="30"/>
          <w:szCs w:val="30"/>
        </w:rPr>
        <w:t>年度收入决算情况说明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收入合计</w:t>
      </w:r>
      <w:r>
        <w:rPr>
          <w:rFonts w:hint="eastAsia"/>
          <w:color w:val="auto"/>
          <w:sz w:val="30"/>
          <w:szCs w:val="30"/>
          <w:lang w:val="en-US" w:eastAsia="zh-CN"/>
        </w:rPr>
        <w:t>6015.49</w:t>
      </w:r>
      <w:r>
        <w:rPr>
          <w:rFonts w:hint="eastAsia" w:ascii="仿宋_GB2312" w:eastAsia="仿宋_GB2312" w:cs="黑体"/>
          <w:color w:val="auto"/>
          <w:sz w:val="30"/>
          <w:szCs w:val="30"/>
        </w:rPr>
        <w:t>万元，其中：财政拨款收入</w:t>
      </w:r>
      <w:r>
        <w:rPr>
          <w:rFonts w:hint="eastAsia"/>
          <w:color w:val="auto"/>
          <w:sz w:val="30"/>
          <w:szCs w:val="30"/>
          <w:lang w:val="en-US" w:eastAsia="zh-CN"/>
        </w:rPr>
        <w:t>6015.49</w:t>
      </w:r>
      <w:r>
        <w:rPr>
          <w:rFonts w:hint="eastAsia" w:ascii="仿宋_GB2312" w:eastAsia="仿宋_GB2312" w:cs="黑体"/>
          <w:color w:val="auto"/>
          <w:sz w:val="30"/>
          <w:szCs w:val="30"/>
        </w:rPr>
        <w:t>万元，占</w:t>
      </w:r>
      <w:r>
        <w:rPr>
          <w:rFonts w:ascii="仿宋_GB2312" w:eastAsia="仿宋_GB2312" w:cs="黑体"/>
          <w:color w:val="auto"/>
          <w:sz w:val="30"/>
          <w:szCs w:val="30"/>
        </w:rPr>
        <w:t>100%</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三、关于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1</w:t>
      </w:r>
      <w:r>
        <w:rPr>
          <w:rFonts w:hint="eastAsia" w:ascii="楷体_GB2312" w:eastAsia="楷体_GB2312" w:cs="黑体"/>
          <w:b/>
          <w:color w:val="auto"/>
          <w:sz w:val="30"/>
          <w:szCs w:val="30"/>
        </w:rPr>
        <w:t>年度支出决算情况说明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支出合计</w:t>
      </w:r>
      <w:r>
        <w:rPr>
          <w:rFonts w:hint="eastAsia"/>
          <w:color w:val="auto"/>
          <w:sz w:val="30"/>
          <w:szCs w:val="30"/>
          <w:lang w:val="en-US" w:eastAsia="zh-CN"/>
        </w:rPr>
        <w:t>6015.49</w:t>
      </w:r>
      <w:r>
        <w:rPr>
          <w:rFonts w:hint="eastAsia" w:ascii="仿宋_GB2312" w:eastAsia="仿宋_GB2312" w:cs="黑体"/>
          <w:color w:val="auto"/>
          <w:sz w:val="30"/>
          <w:szCs w:val="30"/>
        </w:rPr>
        <w:t>万元，其中：基本支出</w:t>
      </w:r>
      <w:r>
        <w:rPr>
          <w:rFonts w:hint="eastAsia" w:ascii="仿宋_GB2312" w:eastAsia="仿宋_GB2312" w:cs="黑体"/>
          <w:color w:val="auto"/>
          <w:sz w:val="30"/>
          <w:szCs w:val="30"/>
          <w:lang w:val="en-US" w:eastAsia="zh-CN"/>
        </w:rPr>
        <w:t>1147.89</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19.1</w:t>
      </w:r>
      <w:r>
        <w:rPr>
          <w:rFonts w:ascii="仿宋_GB2312" w:eastAsia="仿宋_GB2312" w:cs="黑体"/>
          <w:color w:val="auto"/>
          <w:sz w:val="30"/>
          <w:szCs w:val="30"/>
        </w:rPr>
        <w:t>%</w:t>
      </w:r>
      <w:r>
        <w:rPr>
          <w:rFonts w:hint="eastAsia" w:ascii="仿宋_GB2312" w:eastAsia="仿宋_GB2312" w:cs="黑体"/>
          <w:color w:val="auto"/>
          <w:sz w:val="30"/>
          <w:szCs w:val="30"/>
        </w:rPr>
        <w:t>；项目支出</w:t>
      </w:r>
      <w:r>
        <w:rPr>
          <w:rFonts w:hint="eastAsia" w:ascii="仿宋_GB2312" w:eastAsia="仿宋_GB2312" w:cs="黑体"/>
          <w:color w:val="auto"/>
          <w:sz w:val="30"/>
          <w:szCs w:val="30"/>
          <w:lang w:val="en-US" w:eastAsia="zh-CN"/>
        </w:rPr>
        <w:t>4867.6</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80.9</w:t>
      </w:r>
      <w:r>
        <w:rPr>
          <w:rFonts w:ascii="仿宋_GB2312" w:eastAsia="仿宋_GB2312" w:cs="黑体"/>
          <w:color w:val="auto"/>
          <w:sz w:val="30"/>
          <w:szCs w:val="30"/>
        </w:rPr>
        <w:t>%</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四、关于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年度财政拨款收入支出总体情况说明</w:t>
      </w:r>
    </w:p>
    <w:p>
      <w:pPr>
        <w:outlineLvl w:val="0"/>
        <w:rPr>
          <w:rFonts w:hint="eastAsia" w:ascii="仿宋_GB2312" w:hAnsi="宋体" w:eastAsia="仿宋_GB2312" w:cs="黑体"/>
          <w:color w:val="auto"/>
          <w:kern w:val="2"/>
          <w:sz w:val="30"/>
          <w:szCs w:val="30"/>
          <w:lang w:val="en-US" w:eastAsia="zh-CN" w:bidi="ar-SA"/>
        </w:rPr>
      </w:pPr>
      <w:r>
        <w:rPr>
          <w:rFonts w:hint="eastAsia" w:ascii="仿宋_GB2312" w:hAnsi="宋体" w:eastAsia="仿宋_GB2312" w:cs="黑体"/>
          <w:color w:val="auto"/>
          <w:kern w:val="2"/>
          <w:sz w:val="30"/>
          <w:szCs w:val="30"/>
          <w:lang w:val="en-US" w:eastAsia="zh-CN" w:bidi="ar-SA"/>
        </w:rPr>
        <w:t>庄河市荷花山镇人民政府2021年度收入总计为6015.49万元、支出总计为6015.49万元。与2020年度相比，收入、支出总计各增长2745.913万元。主要原因：税收增长，收入与支出增长。</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五、关于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1</w:t>
      </w:r>
      <w:r>
        <w:rPr>
          <w:rFonts w:hint="eastAsia" w:ascii="楷体_GB2312" w:eastAsia="楷体_GB2312" w:cs="黑体"/>
          <w:b/>
          <w:color w:val="auto"/>
          <w:sz w:val="30"/>
          <w:szCs w:val="30"/>
        </w:rPr>
        <w:t>年度一般公共预算财政拨款支出决算情况说明</w:t>
      </w:r>
    </w:p>
    <w:p>
      <w:pPr>
        <w:outlineLvl w:val="0"/>
        <w:rPr>
          <w:rFonts w:ascii="楷体_GB2312" w:hAnsi="宋体" w:eastAsia="楷体_GB2312" w:cs="黑体"/>
          <w:b/>
          <w:color w:val="auto"/>
          <w:sz w:val="30"/>
          <w:szCs w:val="30"/>
        </w:rPr>
      </w:pPr>
      <w:r>
        <w:rPr>
          <w:rFonts w:hint="eastAsia" w:ascii="楷体_GB2312" w:hAnsi="宋体" w:eastAsia="楷体_GB2312" w:cs="黑体"/>
          <w:b/>
          <w:color w:val="auto"/>
          <w:sz w:val="30"/>
          <w:szCs w:val="30"/>
        </w:rPr>
        <w:t>（一）一般公共预算财政拨款支出决算总体情况</w:t>
      </w:r>
    </w:p>
    <w:p>
      <w:pPr>
        <w:outlineLvl w:val="0"/>
        <w:rPr>
          <w:rFonts w:hint="eastAsia" w:ascii="仿宋_GB2312" w:hAnsi="宋体" w:eastAsia="仿宋_GB2312" w:cs="黑体"/>
          <w:color w:val="auto"/>
          <w:kern w:val="2"/>
          <w:sz w:val="30"/>
          <w:szCs w:val="30"/>
          <w:lang w:val="en-US" w:eastAsia="zh-CN" w:bidi="ar-SA"/>
        </w:rPr>
      </w:pPr>
      <w:r>
        <w:rPr>
          <w:rFonts w:hint="eastAsia" w:ascii="仿宋_GB2312" w:hAnsi="宋体" w:eastAsia="仿宋_GB2312" w:cs="黑体"/>
          <w:color w:val="auto"/>
          <w:sz w:val="30"/>
          <w:szCs w:val="30"/>
        </w:rPr>
        <w:t>庄河市荷花山镇人民政府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1</w:t>
      </w:r>
      <w:r>
        <w:rPr>
          <w:rFonts w:hint="eastAsia" w:ascii="仿宋_GB2312" w:eastAsia="仿宋_GB2312" w:cs="黑体"/>
          <w:color w:val="auto"/>
          <w:sz w:val="30"/>
          <w:szCs w:val="30"/>
        </w:rPr>
        <w:t>年度一般公共预算财政拨款支出</w:t>
      </w:r>
      <w:r>
        <w:rPr>
          <w:rFonts w:hint="eastAsia"/>
          <w:color w:val="auto"/>
          <w:sz w:val="30"/>
          <w:szCs w:val="30"/>
          <w:lang w:val="en-US" w:eastAsia="zh-CN"/>
        </w:rPr>
        <w:t>6015.49</w:t>
      </w:r>
      <w:r>
        <w:rPr>
          <w:rFonts w:hint="eastAsia" w:ascii="仿宋_GB2312" w:eastAsia="仿宋_GB2312" w:cs="黑体"/>
          <w:color w:val="auto"/>
          <w:sz w:val="30"/>
          <w:szCs w:val="30"/>
        </w:rPr>
        <w:t>万元，占本年支出合计的</w:t>
      </w:r>
      <w:r>
        <w:rPr>
          <w:rFonts w:hint="eastAsia" w:ascii="仿宋_GB2312" w:eastAsia="仿宋_GB2312" w:cs="黑体"/>
          <w:color w:val="auto"/>
          <w:sz w:val="30"/>
          <w:szCs w:val="30"/>
          <w:lang w:val="en-US" w:eastAsia="zh-CN"/>
        </w:rPr>
        <w:t>100</w:t>
      </w:r>
      <w:r>
        <w:rPr>
          <w:rFonts w:ascii="仿宋_GB2312" w:eastAsia="仿宋_GB2312" w:cs="黑体"/>
          <w:color w:val="auto"/>
          <w:sz w:val="30"/>
          <w:szCs w:val="30"/>
        </w:rPr>
        <w:t>%</w:t>
      </w:r>
      <w:r>
        <w:rPr>
          <w:rFonts w:hint="eastAsia" w:ascii="仿宋_GB2312" w:eastAsia="仿宋_GB2312" w:cs="黑体"/>
          <w:color w:val="auto"/>
          <w:sz w:val="30"/>
          <w:szCs w:val="30"/>
        </w:rPr>
        <w:t>。与</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20</w:t>
      </w:r>
      <w:r>
        <w:rPr>
          <w:rFonts w:hint="eastAsia" w:ascii="仿宋_GB2312" w:eastAsia="仿宋_GB2312" w:cs="黑体"/>
          <w:color w:val="auto"/>
          <w:sz w:val="30"/>
          <w:szCs w:val="30"/>
        </w:rPr>
        <w:t>年度相比，</w:t>
      </w:r>
      <w:r>
        <w:rPr>
          <w:rFonts w:hint="eastAsia" w:ascii="仿宋_GB2312" w:hAnsi="宋体" w:eastAsia="仿宋_GB2312" w:cs="黑体"/>
          <w:color w:val="auto"/>
          <w:kern w:val="2"/>
          <w:sz w:val="30"/>
          <w:szCs w:val="30"/>
          <w:lang w:val="en-US" w:eastAsia="zh-CN" w:bidi="ar-SA"/>
        </w:rPr>
        <w:t>收入、支出总计各增长2745.913万元。主要原因：税收增长，收入与支出增长。</w:t>
      </w:r>
    </w:p>
    <w:p>
      <w:pPr>
        <w:outlineLvl w:val="0"/>
        <w:rPr>
          <w:rFonts w:ascii="楷体_GB2312" w:hAnsi="宋体" w:eastAsia="楷体_GB2312" w:cs="黑体"/>
          <w:b/>
          <w:color w:val="auto"/>
          <w:sz w:val="30"/>
          <w:szCs w:val="30"/>
          <w:highlight w:val="none"/>
        </w:rPr>
      </w:pPr>
      <w:r>
        <w:rPr>
          <w:rFonts w:hint="eastAsia" w:ascii="楷体_GB2312" w:hAnsi="宋体" w:eastAsia="楷体_GB2312" w:cs="黑体"/>
          <w:b/>
          <w:color w:val="auto"/>
          <w:sz w:val="30"/>
          <w:szCs w:val="30"/>
          <w:highlight w:val="none"/>
        </w:rPr>
        <w:t>（</w:t>
      </w:r>
      <w:r>
        <w:rPr>
          <w:rFonts w:hint="eastAsia" w:ascii="楷体_GB2312" w:hAnsi="宋体" w:eastAsia="楷体_GB2312" w:cs="黑体"/>
          <w:b/>
          <w:color w:val="auto"/>
          <w:sz w:val="30"/>
          <w:szCs w:val="30"/>
          <w:highlight w:val="none"/>
          <w:lang w:eastAsia="zh-CN"/>
        </w:rPr>
        <w:t>二</w:t>
      </w:r>
      <w:r>
        <w:rPr>
          <w:rFonts w:hint="eastAsia" w:ascii="楷体_GB2312" w:hAnsi="宋体" w:eastAsia="楷体_GB2312" w:cs="黑体"/>
          <w:b/>
          <w:color w:val="auto"/>
          <w:sz w:val="30"/>
          <w:szCs w:val="30"/>
          <w:highlight w:val="none"/>
        </w:rPr>
        <w:t>）一般公共预算财政拨款支出决算具体情况</w:t>
      </w:r>
    </w:p>
    <w:p>
      <w:pPr>
        <w:ind w:firstLine="600" w:firstLineChars="200"/>
        <w:rPr>
          <w:rFonts w:hint="default" w:ascii="仿宋_GB2312" w:eastAsia="仿宋_GB2312" w:cs="黑体"/>
          <w:color w:val="auto"/>
          <w:sz w:val="30"/>
          <w:szCs w:val="30"/>
          <w:lang w:val="en-US" w:eastAsia="zh-CN"/>
        </w:rPr>
      </w:pPr>
      <w:r>
        <w:rPr>
          <w:rFonts w:hint="eastAsia" w:ascii="仿宋_GB2312" w:hAnsi="宋体" w:eastAsia="仿宋_GB2312" w:cs="黑体"/>
          <w:color w:val="auto"/>
          <w:sz w:val="30"/>
          <w:szCs w:val="30"/>
          <w:highlight w:val="none"/>
        </w:rPr>
        <w:t>庄河市人民政府荷花山镇人民政府</w:t>
      </w:r>
      <w:r>
        <w:rPr>
          <w:rFonts w:hint="eastAsia" w:ascii="仿宋_GB2312" w:eastAsia="仿宋_GB2312" w:cs="黑体"/>
          <w:color w:val="auto"/>
          <w:sz w:val="30"/>
          <w:szCs w:val="30"/>
          <w:highlight w:val="none"/>
          <w:lang w:eastAsia="zh-CN"/>
        </w:rPr>
        <w:t>202</w:t>
      </w:r>
      <w:r>
        <w:rPr>
          <w:rFonts w:hint="eastAsia" w:ascii="仿宋_GB2312" w:eastAsia="仿宋_GB2312" w:cs="黑体"/>
          <w:color w:val="auto"/>
          <w:sz w:val="30"/>
          <w:szCs w:val="30"/>
          <w:highlight w:val="none"/>
          <w:lang w:val="en-US" w:eastAsia="zh-CN"/>
        </w:rPr>
        <w:t>1</w:t>
      </w:r>
      <w:r>
        <w:rPr>
          <w:rFonts w:hint="eastAsia" w:ascii="仿宋_GB2312" w:eastAsia="仿宋_GB2312" w:cs="黑体"/>
          <w:color w:val="auto"/>
          <w:sz w:val="30"/>
          <w:szCs w:val="30"/>
          <w:highlight w:val="none"/>
        </w:rPr>
        <w:t>年度一般公共预算财政拨款支出年初预算为</w:t>
      </w:r>
      <w:r>
        <w:rPr>
          <w:rFonts w:hint="eastAsia" w:ascii="仿宋_GB2312" w:eastAsia="仿宋_GB2312" w:cs="黑体"/>
          <w:color w:val="auto"/>
          <w:sz w:val="30"/>
          <w:szCs w:val="30"/>
          <w:highlight w:val="none"/>
          <w:lang w:val="en-US" w:eastAsia="zh-CN"/>
        </w:rPr>
        <w:t>2976.4</w:t>
      </w:r>
      <w:r>
        <w:rPr>
          <w:rFonts w:hint="eastAsia" w:ascii="仿宋_GB2312" w:eastAsia="仿宋_GB2312" w:cs="黑体"/>
          <w:color w:val="auto"/>
          <w:sz w:val="30"/>
          <w:szCs w:val="30"/>
          <w:highlight w:val="none"/>
        </w:rPr>
        <w:t>万元，支出</w:t>
      </w:r>
      <w:r>
        <w:rPr>
          <w:rFonts w:hint="eastAsia" w:ascii="仿宋_GB2312" w:eastAsia="仿宋_GB2312" w:cs="黑体"/>
          <w:color w:val="auto"/>
          <w:sz w:val="30"/>
          <w:szCs w:val="30"/>
        </w:rPr>
        <w:t>决算为</w:t>
      </w:r>
      <w:r>
        <w:rPr>
          <w:rFonts w:hint="eastAsia"/>
          <w:color w:val="auto"/>
          <w:sz w:val="30"/>
          <w:szCs w:val="30"/>
          <w:lang w:val="en-US" w:eastAsia="zh-CN"/>
        </w:rPr>
        <w:t>6015.49</w:t>
      </w:r>
      <w:r>
        <w:rPr>
          <w:rFonts w:hint="eastAsia" w:ascii="仿宋_GB2312" w:eastAsia="仿宋_GB2312" w:cs="黑体"/>
          <w:color w:val="auto"/>
          <w:sz w:val="30"/>
          <w:szCs w:val="30"/>
        </w:rPr>
        <w:t>万元，完成年初预算的</w:t>
      </w:r>
      <w:r>
        <w:rPr>
          <w:rFonts w:hint="eastAsia" w:ascii="仿宋_GB2312" w:eastAsia="仿宋_GB2312" w:cs="黑体"/>
          <w:color w:val="auto"/>
          <w:sz w:val="30"/>
          <w:szCs w:val="30"/>
          <w:lang w:val="en-US" w:eastAsia="zh-CN"/>
        </w:rPr>
        <w:t>202.1</w:t>
      </w:r>
      <w:r>
        <w:rPr>
          <w:rFonts w:ascii="仿宋_GB2312" w:eastAsia="仿宋_GB2312" w:cs="黑体"/>
          <w:color w:val="auto"/>
          <w:sz w:val="30"/>
          <w:szCs w:val="30"/>
        </w:rPr>
        <w:t>%</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六、关于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1</w:t>
      </w:r>
      <w:r>
        <w:rPr>
          <w:rFonts w:hint="eastAsia" w:ascii="楷体_GB2312" w:eastAsia="楷体_GB2312" w:cs="黑体"/>
          <w:b/>
          <w:color w:val="auto"/>
          <w:sz w:val="30"/>
          <w:szCs w:val="30"/>
        </w:rPr>
        <w:t>年度一般公共预算财政拨款基本支出决算情况说明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1</w:t>
      </w:r>
      <w:r>
        <w:rPr>
          <w:rFonts w:hint="eastAsia" w:ascii="仿宋_GB2312" w:eastAsia="仿宋_GB2312" w:cs="黑体"/>
          <w:color w:val="auto"/>
          <w:sz w:val="30"/>
          <w:szCs w:val="30"/>
        </w:rPr>
        <w:t>年度一般公共预算财政拨款基本支出</w:t>
      </w:r>
      <w:r>
        <w:rPr>
          <w:rFonts w:hint="eastAsia" w:ascii="仿宋_GB2312" w:eastAsia="仿宋_GB2312" w:cs="黑体"/>
          <w:color w:val="auto"/>
          <w:sz w:val="30"/>
          <w:szCs w:val="30"/>
          <w:lang w:val="en-US" w:eastAsia="zh-CN"/>
        </w:rPr>
        <w:t>1147.89</w:t>
      </w:r>
      <w:r>
        <w:rPr>
          <w:rFonts w:hint="eastAsia" w:ascii="仿宋_GB2312" w:eastAsia="仿宋_GB2312" w:cs="黑体"/>
          <w:color w:val="auto"/>
          <w:sz w:val="30"/>
          <w:szCs w:val="30"/>
        </w:rPr>
        <w:t>万元，包括人员经费，公用经费。基本支出中：</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1</w:t>
      </w:r>
      <w:r>
        <w:rPr>
          <w:rFonts w:hint="eastAsia" w:ascii="仿宋_GB2312" w:eastAsia="仿宋_GB2312" w:cs="黑体"/>
          <w:color w:val="auto"/>
          <w:sz w:val="30"/>
          <w:szCs w:val="30"/>
        </w:rPr>
        <w:t>、工资福利支出主要用于：基本工资、津贴补贴、奖金、绩效、机关事业单位基本养老保险费、职业年金、职工基本医疗保险缴费、公务员医疗补助缴费、其他社会保障缴费、住房公积金、其他工资福利支出。</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2</w:t>
      </w:r>
      <w:r>
        <w:rPr>
          <w:rFonts w:hint="eastAsia" w:ascii="仿宋_GB2312" w:eastAsia="仿宋_GB2312" w:cs="黑体"/>
          <w:color w:val="auto"/>
          <w:sz w:val="30"/>
          <w:szCs w:val="30"/>
        </w:rPr>
        <w:t>、商品和服务支出主要用于：办公费、手续费、印刷费、水费、电费、邮电费、取暖费、差旅费、维修（护）费、公务接待费、劳务费、工会经费、公务用车运行维护费、其他交通费用、其他商品和服务支出。</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3</w:t>
      </w:r>
      <w:r>
        <w:rPr>
          <w:rFonts w:hint="eastAsia" w:ascii="仿宋_GB2312" w:eastAsia="仿宋_GB2312" w:cs="黑体"/>
          <w:color w:val="auto"/>
          <w:sz w:val="30"/>
          <w:szCs w:val="30"/>
        </w:rPr>
        <w:t>、对个人和家庭的补助支出主要用于：离休费、生活补助、其他农业生产补助。</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lang w:eastAsia="zh-CN"/>
        </w:rPr>
        <w:t>七</w:t>
      </w: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1</w:t>
      </w:r>
      <w:r>
        <w:rPr>
          <w:rFonts w:hint="eastAsia" w:ascii="楷体_GB2312" w:eastAsia="楷体_GB2312" w:cs="黑体"/>
          <w:b/>
          <w:color w:val="auto"/>
          <w:sz w:val="30"/>
          <w:szCs w:val="30"/>
        </w:rPr>
        <w:t>年度政府性基金预算财政拨款收入支出决算情况说明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1</w:t>
      </w:r>
      <w:r>
        <w:rPr>
          <w:rFonts w:hint="eastAsia" w:ascii="仿宋_GB2312" w:eastAsia="仿宋_GB2312" w:cs="黑体"/>
          <w:color w:val="auto"/>
          <w:sz w:val="30"/>
          <w:szCs w:val="30"/>
        </w:rPr>
        <w:t>年度政府性基金预算财政拨款上年结转和结余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万元，本年收入</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万元，本年支出</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万元，年末结转和结余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lang w:eastAsia="zh-CN"/>
        </w:rPr>
        <w:t>八</w:t>
      </w:r>
      <w:r>
        <w:rPr>
          <w:rFonts w:hint="eastAsia" w:ascii="楷体_GB2312" w:eastAsia="楷体_GB2312" w:cs="黑体"/>
          <w:b/>
          <w:color w:val="auto"/>
          <w:sz w:val="30"/>
          <w:szCs w:val="30"/>
        </w:rPr>
        <w:t>、其他重要事项的情况说明</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（一）机关运行经费支出情况</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1</w:t>
      </w:r>
      <w:r>
        <w:rPr>
          <w:rFonts w:hint="eastAsia" w:ascii="仿宋_GB2312" w:eastAsia="仿宋_GB2312" w:cs="黑体"/>
          <w:color w:val="auto"/>
          <w:sz w:val="30"/>
          <w:szCs w:val="30"/>
        </w:rPr>
        <w:t>年度机关运行经费支出</w:t>
      </w:r>
      <w:r>
        <w:rPr>
          <w:rFonts w:hint="eastAsia" w:ascii="仿宋_GB2312" w:eastAsia="仿宋_GB2312" w:cs="黑体"/>
          <w:color w:val="auto"/>
          <w:sz w:val="30"/>
          <w:szCs w:val="30"/>
          <w:lang w:val="en-US" w:eastAsia="zh-CN"/>
        </w:rPr>
        <w:t>183.23</w:t>
      </w:r>
      <w:r>
        <w:rPr>
          <w:rFonts w:hint="eastAsia" w:ascii="仿宋_GB2312" w:eastAsia="仿宋_GB2312" w:cs="黑体"/>
          <w:color w:val="auto"/>
          <w:sz w:val="30"/>
          <w:szCs w:val="30"/>
        </w:rPr>
        <w:t>万元，比</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20</w:t>
      </w:r>
      <w:r>
        <w:rPr>
          <w:rFonts w:hint="eastAsia" w:ascii="仿宋_GB2312" w:eastAsia="仿宋_GB2312" w:cs="黑体"/>
          <w:color w:val="auto"/>
          <w:sz w:val="30"/>
          <w:szCs w:val="30"/>
        </w:rPr>
        <w:t>年度减少</w:t>
      </w:r>
      <w:r>
        <w:rPr>
          <w:rFonts w:hint="eastAsia" w:ascii="仿宋_GB2312" w:eastAsia="仿宋_GB2312" w:cs="黑体"/>
          <w:color w:val="auto"/>
          <w:sz w:val="30"/>
          <w:szCs w:val="30"/>
          <w:lang w:val="en-US" w:eastAsia="zh-CN"/>
        </w:rPr>
        <w:t>23.18</w:t>
      </w:r>
      <w:r>
        <w:rPr>
          <w:rFonts w:hint="eastAsia" w:ascii="仿宋_GB2312" w:eastAsia="仿宋_GB2312" w:cs="黑体"/>
          <w:color w:val="auto"/>
          <w:sz w:val="30"/>
          <w:szCs w:val="30"/>
        </w:rPr>
        <w:t>万元。主要原因是：严格控制公用经费支出。</w:t>
      </w:r>
    </w:p>
    <w:p>
      <w:pPr>
        <w:widowControl/>
        <w:jc w:val="left"/>
        <w:outlineLvl w:val="0"/>
        <w:rPr>
          <w:rFonts w:ascii="楷体_GB2312" w:hAnsi="宋体" w:eastAsia="楷体_GB2312" w:cs="楷体"/>
          <w:b/>
          <w:bCs/>
          <w:color w:val="auto"/>
          <w:kern w:val="0"/>
          <w:sz w:val="30"/>
          <w:szCs w:val="30"/>
        </w:rPr>
      </w:pPr>
      <w:r>
        <w:rPr>
          <w:rFonts w:hint="eastAsia" w:ascii="楷体_GB2312" w:hAnsi="宋体" w:eastAsia="楷体_GB2312" w:cs="楷体"/>
          <w:b/>
          <w:bCs/>
          <w:color w:val="auto"/>
          <w:kern w:val="0"/>
          <w:sz w:val="30"/>
          <w:szCs w:val="30"/>
        </w:rPr>
        <w:t>（</w:t>
      </w:r>
      <w:r>
        <w:rPr>
          <w:rFonts w:hint="eastAsia" w:ascii="楷体_GB2312" w:hAnsi="宋体" w:eastAsia="楷体_GB2312" w:cs="楷体"/>
          <w:b/>
          <w:bCs/>
          <w:color w:val="auto"/>
          <w:kern w:val="0"/>
          <w:sz w:val="30"/>
          <w:szCs w:val="30"/>
          <w:lang w:val="en-US" w:eastAsia="zh-CN"/>
        </w:rPr>
        <w:t>二</w:t>
      </w:r>
      <w:r>
        <w:rPr>
          <w:rFonts w:hint="eastAsia" w:ascii="楷体_GB2312" w:hAnsi="宋体" w:eastAsia="楷体_GB2312" w:cs="楷体"/>
          <w:b/>
          <w:bCs/>
          <w:color w:val="auto"/>
          <w:kern w:val="0"/>
          <w:sz w:val="30"/>
          <w:szCs w:val="30"/>
        </w:rPr>
        <w:t>）</w:t>
      </w:r>
      <w:r>
        <w:rPr>
          <w:rFonts w:hint="eastAsia" w:ascii="楷体_GB2312" w:eastAsia="楷体_GB2312" w:cs="黑体"/>
          <w:b/>
          <w:color w:val="auto"/>
          <w:sz w:val="30"/>
          <w:szCs w:val="30"/>
        </w:rPr>
        <w:t>国有资产占有使用情况说明</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国有资产占有使用情况说明为：截至</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1</w:t>
      </w:r>
      <w:r>
        <w:rPr>
          <w:rFonts w:hint="eastAsia" w:ascii="仿宋_GB2312" w:eastAsia="仿宋_GB2312" w:cs="黑体"/>
          <w:color w:val="auto"/>
          <w:sz w:val="30"/>
          <w:szCs w:val="30"/>
        </w:rPr>
        <w:t>年</w:t>
      </w:r>
      <w:r>
        <w:rPr>
          <w:rFonts w:ascii="仿宋_GB2312" w:eastAsia="仿宋_GB2312" w:cs="黑体"/>
          <w:color w:val="auto"/>
          <w:sz w:val="30"/>
          <w:szCs w:val="30"/>
        </w:rPr>
        <w:t>12</w:t>
      </w:r>
      <w:r>
        <w:rPr>
          <w:rFonts w:hint="eastAsia" w:ascii="仿宋_GB2312" w:eastAsia="仿宋_GB2312" w:cs="黑体"/>
          <w:color w:val="auto"/>
          <w:sz w:val="30"/>
          <w:szCs w:val="30"/>
        </w:rPr>
        <w:t>月</w:t>
      </w:r>
      <w:r>
        <w:rPr>
          <w:rFonts w:ascii="仿宋_GB2312" w:eastAsia="仿宋_GB2312" w:cs="黑体"/>
          <w:color w:val="auto"/>
          <w:sz w:val="30"/>
          <w:szCs w:val="30"/>
        </w:rPr>
        <w:t>31</w:t>
      </w:r>
      <w:r>
        <w:rPr>
          <w:rFonts w:hint="eastAsia" w:ascii="仿宋_GB2312" w:eastAsia="仿宋_GB2312" w:cs="黑体"/>
          <w:color w:val="auto"/>
          <w:sz w:val="30"/>
          <w:szCs w:val="30"/>
        </w:rPr>
        <w:t>日，部门（单位）共有车辆</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辆，其中，副部（省）级以上领导用车</w:t>
      </w:r>
      <w:r>
        <w:rPr>
          <w:rFonts w:ascii="仿宋_GB2312" w:eastAsia="仿宋_GB2312" w:cs="黑体"/>
          <w:color w:val="auto"/>
          <w:sz w:val="30"/>
          <w:szCs w:val="30"/>
        </w:rPr>
        <w:t>0</w:t>
      </w:r>
      <w:r>
        <w:rPr>
          <w:rFonts w:hint="eastAsia" w:ascii="仿宋_GB2312" w:eastAsia="仿宋_GB2312" w:cs="黑体"/>
          <w:color w:val="auto"/>
          <w:sz w:val="30"/>
          <w:szCs w:val="30"/>
        </w:rPr>
        <w:t>辆、主要领导干部用车</w:t>
      </w:r>
      <w:r>
        <w:rPr>
          <w:rFonts w:ascii="仿宋_GB2312" w:eastAsia="仿宋_GB2312" w:cs="黑体"/>
          <w:color w:val="auto"/>
          <w:sz w:val="30"/>
          <w:szCs w:val="30"/>
        </w:rPr>
        <w:t>0</w:t>
      </w:r>
      <w:r>
        <w:rPr>
          <w:rFonts w:hint="eastAsia" w:ascii="仿宋_GB2312" w:eastAsia="仿宋_GB2312" w:cs="黑体"/>
          <w:color w:val="auto"/>
          <w:sz w:val="30"/>
          <w:szCs w:val="30"/>
        </w:rPr>
        <w:t>辆、机要通信用车</w:t>
      </w:r>
      <w:r>
        <w:rPr>
          <w:rFonts w:ascii="仿宋_GB2312" w:eastAsia="仿宋_GB2312" w:cs="黑体"/>
          <w:color w:val="auto"/>
          <w:sz w:val="30"/>
          <w:szCs w:val="30"/>
        </w:rPr>
        <w:t>0</w:t>
      </w:r>
      <w:r>
        <w:rPr>
          <w:rFonts w:hint="eastAsia" w:ascii="仿宋_GB2312" w:eastAsia="仿宋_GB2312" w:cs="黑体"/>
          <w:color w:val="auto"/>
          <w:sz w:val="30"/>
          <w:szCs w:val="30"/>
        </w:rPr>
        <w:t>辆、应急保障用车</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辆、执法执勤用车</w:t>
      </w:r>
      <w:r>
        <w:rPr>
          <w:rFonts w:ascii="仿宋_GB2312" w:eastAsia="仿宋_GB2312" w:cs="黑体"/>
          <w:color w:val="auto"/>
          <w:sz w:val="30"/>
          <w:szCs w:val="30"/>
        </w:rPr>
        <w:t>0</w:t>
      </w:r>
      <w:r>
        <w:rPr>
          <w:rFonts w:hint="eastAsia" w:ascii="仿宋_GB2312" w:eastAsia="仿宋_GB2312" w:cs="黑体"/>
          <w:color w:val="auto"/>
          <w:sz w:val="30"/>
          <w:szCs w:val="30"/>
        </w:rPr>
        <w:t>辆、特种专业技术用车</w:t>
      </w:r>
      <w:r>
        <w:rPr>
          <w:rFonts w:ascii="仿宋_GB2312" w:eastAsia="仿宋_GB2312" w:cs="黑体"/>
          <w:color w:val="auto"/>
          <w:sz w:val="30"/>
          <w:szCs w:val="30"/>
        </w:rPr>
        <w:t>0</w:t>
      </w:r>
      <w:r>
        <w:rPr>
          <w:rFonts w:hint="eastAsia" w:ascii="仿宋_GB2312" w:eastAsia="仿宋_GB2312" w:cs="黑体"/>
          <w:color w:val="auto"/>
          <w:sz w:val="30"/>
          <w:szCs w:val="30"/>
        </w:rPr>
        <w:t>辆、离退休干部用车、其他用车</w:t>
      </w:r>
      <w:r>
        <w:rPr>
          <w:rFonts w:ascii="仿宋_GB2312" w:eastAsia="仿宋_GB2312" w:cs="黑体"/>
          <w:color w:val="auto"/>
          <w:sz w:val="30"/>
          <w:szCs w:val="30"/>
        </w:rPr>
        <w:t>2</w:t>
      </w:r>
      <w:r>
        <w:rPr>
          <w:rFonts w:hint="eastAsia" w:ascii="仿宋_GB2312" w:eastAsia="仿宋_GB2312" w:cs="黑体"/>
          <w:color w:val="auto"/>
          <w:sz w:val="30"/>
          <w:szCs w:val="30"/>
        </w:rPr>
        <w:t>辆，其他用车主要是环卫用车；单位价值</w:t>
      </w:r>
      <w:r>
        <w:rPr>
          <w:rFonts w:ascii="仿宋_GB2312" w:eastAsia="仿宋_GB2312" w:cs="黑体"/>
          <w:color w:val="auto"/>
          <w:sz w:val="30"/>
          <w:szCs w:val="30"/>
        </w:rPr>
        <w:t>50</w:t>
      </w:r>
      <w:r>
        <w:rPr>
          <w:rFonts w:hint="eastAsia" w:ascii="仿宋_GB2312" w:eastAsia="仿宋_GB2312" w:cs="黑体"/>
          <w:color w:val="auto"/>
          <w:sz w:val="30"/>
          <w:szCs w:val="30"/>
        </w:rPr>
        <w:t>万元（含）以上通用设备</w:t>
      </w:r>
      <w:r>
        <w:rPr>
          <w:rFonts w:ascii="仿宋_GB2312" w:eastAsia="仿宋_GB2312" w:cs="黑体"/>
          <w:color w:val="auto"/>
          <w:sz w:val="30"/>
          <w:szCs w:val="30"/>
        </w:rPr>
        <w:t>0</w:t>
      </w:r>
      <w:r>
        <w:rPr>
          <w:rFonts w:hint="eastAsia" w:ascii="仿宋_GB2312" w:eastAsia="仿宋_GB2312" w:cs="黑体"/>
          <w:color w:val="auto"/>
          <w:sz w:val="30"/>
          <w:szCs w:val="30"/>
        </w:rPr>
        <w:t>台（套）；单位价值</w:t>
      </w:r>
      <w:r>
        <w:rPr>
          <w:rFonts w:ascii="仿宋_GB2312" w:eastAsia="仿宋_GB2312" w:cs="黑体"/>
          <w:color w:val="auto"/>
          <w:sz w:val="30"/>
          <w:szCs w:val="30"/>
        </w:rPr>
        <w:t>100</w:t>
      </w:r>
      <w:r>
        <w:rPr>
          <w:rFonts w:hint="eastAsia" w:ascii="仿宋_GB2312" w:eastAsia="仿宋_GB2312" w:cs="黑体"/>
          <w:color w:val="auto"/>
          <w:sz w:val="30"/>
          <w:szCs w:val="30"/>
        </w:rPr>
        <w:t>万元以上专用设备</w:t>
      </w:r>
      <w:r>
        <w:rPr>
          <w:rFonts w:ascii="仿宋_GB2312" w:eastAsia="仿宋_GB2312" w:cs="黑体"/>
          <w:color w:val="auto"/>
          <w:sz w:val="30"/>
          <w:szCs w:val="30"/>
        </w:rPr>
        <w:t>0</w:t>
      </w:r>
      <w:r>
        <w:rPr>
          <w:rFonts w:hint="eastAsia" w:ascii="仿宋_GB2312" w:eastAsia="仿宋_GB2312" w:cs="黑体"/>
          <w:color w:val="auto"/>
          <w:sz w:val="30"/>
          <w:szCs w:val="30"/>
        </w:rPr>
        <w:t>台（套）。</w:t>
      </w:r>
    </w:p>
    <w:p>
      <w:pPr>
        <w:jc w:val="center"/>
        <w:rPr>
          <w:rFonts w:hint="eastAsia" w:ascii="黑体" w:eastAsia="黑体" w:cs="黑体"/>
          <w:color w:val="auto"/>
          <w:sz w:val="30"/>
          <w:szCs w:val="30"/>
        </w:rPr>
      </w:pPr>
      <w:r>
        <w:rPr>
          <w:rFonts w:ascii="黑体" w:eastAsia="黑体" w:cs="黑体"/>
          <w:color w:val="auto"/>
          <w:sz w:val="30"/>
          <w:szCs w:val="30"/>
        </w:rPr>
        <w:br w:type="page"/>
      </w: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pPr>
        <w:rPr>
          <w:rFonts w:ascii="仿宋_GB2312" w:hAnsi="宋体" w:eastAsia="仿宋_GB2312" w:cs="仿宋_GB2312"/>
          <w:color w:val="auto"/>
          <w:sz w:val="30"/>
          <w:szCs w:val="30"/>
        </w:rPr>
      </w:pPr>
    </w:p>
    <w:p>
      <w:pPr>
        <w:rPr>
          <w:rFonts w:hint="eastAsia" w:ascii="仿宋_GB2312" w:eastAsia="仿宋_GB2312" w:cs="黑体"/>
          <w:color w:val="auto"/>
          <w:sz w:val="30"/>
          <w:szCs w:val="30"/>
        </w:rPr>
      </w:pPr>
      <w:r>
        <w:rPr>
          <w:rFonts w:hint="eastAsia" w:ascii="仿宋_GB2312" w:eastAsia="仿宋_GB2312" w:cs="黑体"/>
          <w:color w:val="auto"/>
          <w:sz w:val="30"/>
          <w:szCs w:val="30"/>
        </w:rPr>
        <w:t>一、财政拨款收入：指单位本年度从本级财政部门取得的财政拨款，包括一般公共预算财政拨款和政府性基金预算财政拨款。</w:t>
      </w:r>
    </w:p>
    <w:p>
      <w:pPr>
        <w:rPr>
          <w:rFonts w:hint="eastAsia" w:ascii="仿宋_GB2312" w:eastAsia="仿宋_GB2312" w:cs="黑体"/>
          <w:color w:val="auto"/>
          <w:sz w:val="30"/>
          <w:szCs w:val="30"/>
        </w:rPr>
      </w:pPr>
      <w:r>
        <w:rPr>
          <w:rFonts w:hint="eastAsia" w:ascii="仿宋_GB2312" w:eastAsia="仿宋_GB2312" w:cs="黑体"/>
          <w:color w:val="auto"/>
          <w:sz w:val="30"/>
          <w:szCs w:val="30"/>
        </w:rPr>
        <w:t>二、事业收入：指事业单位开展专业业务活动及其辅助活动取得的收入。主要是：城乡环境卫生收入、小学教育。</w:t>
      </w:r>
    </w:p>
    <w:p>
      <w:pPr>
        <w:rPr>
          <w:rFonts w:hint="eastAsia" w:ascii="仿宋_GB2312" w:eastAsia="仿宋_GB2312" w:cs="黑体"/>
          <w:color w:val="auto"/>
          <w:sz w:val="30"/>
          <w:szCs w:val="30"/>
        </w:rPr>
      </w:pPr>
      <w:r>
        <w:rPr>
          <w:rFonts w:hint="eastAsia" w:ascii="仿宋_GB2312" w:eastAsia="仿宋_GB2312" w:cs="黑体"/>
          <w:color w:val="auto"/>
          <w:sz w:val="30"/>
          <w:szCs w:val="30"/>
        </w:rPr>
        <w:t>三、经营收入：指事业单位在专业业务活动及其辅助活动之外开展非独立核算经营活动取得的收入。</w:t>
      </w:r>
    </w:p>
    <w:p>
      <w:pPr>
        <w:rPr>
          <w:rFonts w:hint="eastAsia" w:ascii="仿宋_GB2312" w:eastAsia="仿宋_GB2312" w:cs="黑体"/>
          <w:color w:val="auto"/>
          <w:sz w:val="30"/>
          <w:szCs w:val="30"/>
        </w:rPr>
      </w:pPr>
      <w:r>
        <w:rPr>
          <w:rFonts w:hint="eastAsia" w:ascii="仿宋_GB2312" w:eastAsia="仿宋_GB2312" w:cs="黑体"/>
          <w:color w:val="auto"/>
          <w:sz w:val="30"/>
          <w:szCs w:val="30"/>
        </w:rPr>
        <w:t>四、其他收入：指单位取得的除“财政拨款收入”、“事业收入”、“经营收入”等以外的收入。主要是：城乡环境卫生收入、小学教育收入等。</w:t>
      </w:r>
    </w:p>
    <w:p>
      <w:pPr>
        <w:rPr>
          <w:rFonts w:hint="eastAsia" w:ascii="仿宋_GB2312" w:eastAsia="仿宋_GB2312" w:cs="黑体"/>
          <w:color w:val="auto"/>
          <w:sz w:val="30"/>
          <w:szCs w:val="30"/>
        </w:rPr>
      </w:pPr>
      <w:r>
        <w:rPr>
          <w:rFonts w:hint="eastAsia" w:ascii="仿宋_GB2312" w:eastAsia="仿宋_GB2312" w:cs="黑体"/>
          <w:color w:val="auto"/>
          <w:sz w:val="30"/>
          <w:szCs w:val="30"/>
        </w:rPr>
        <w:t>五、年初结转和结余：指以前年度尚未完成、结转到本年按有关规定继续使用的资金。</w:t>
      </w:r>
    </w:p>
    <w:p>
      <w:pPr>
        <w:rPr>
          <w:rFonts w:hint="eastAsia" w:ascii="仿宋_GB2312" w:eastAsia="仿宋_GB2312" w:cs="黑体"/>
          <w:color w:val="auto"/>
          <w:sz w:val="30"/>
          <w:szCs w:val="30"/>
        </w:rPr>
      </w:pPr>
      <w:r>
        <w:rPr>
          <w:rFonts w:hint="eastAsia" w:ascii="仿宋_GB2312" w:eastAsia="仿宋_GB2312" w:cs="黑体"/>
          <w:color w:val="auto"/>
          <w:sz w:val="30"/>
          <w:szCs w:val="30"/>
        </w:rPr>
        <w:t>六、年末结转和结余：指本年度或以前年度预算安排、因客观条件发生变化无法按原计划实施，需延迟到以后年度按有关规定继续使用的资金。</w:t>
      </w:r>
    </w:p>
    <w:p>
      <w:pPr>
        <w:rPr>
          <w:rFonts w:hint="eastAsia" w:ascii="仿宋_GB2312" w:eastAsia="仿宋_GB2312" w:cs="黑体"/>
          <w:color w:val="auto"/>
          <w:sz w:val="30"/>
          <w:szCs w:val="30"/>
        </w:rPr>
      </w:pPr>
      <w:r>
        <w:rPr>
          <w:rFonts w:hint="eastAsia" w:ascii="仿宋_GB2312" w:eastAsia="仿宋_GB2312" w:cs="黑体"/>
          <w:color w:val="auto"/>
          <w:sz w:val="30"/>
          <w:szCs w:val="30"/>
        </w:rPr>
        <w:t>七、基本支出：指单位为保障机构正常运转、完成日常工作任务而发生的各项支出。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八、项目支出：指单位为完成特定的行政工作任务或事业发展目标，在基本支出之外发生的各项支出。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九、经营支出：指事业单位在专业活动及辅助活动之外开展非独立核算经营活动发生的支出。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十、“三公”经费：指单位使用本级财政拨款安排的因公出国（境）费、公务用车购置及运行费和公务接待费。其中</w:t>
      </w:r>
      <w:r>
        <w:rPr>
          <w:rFonts w:ascii="仿宋_GB2312" w:eastAsia="仿宋_GB2312" w:cs="黑体"/>
          <w:color w:val="auto"/>
          <w:sz w:val="30"/>
          <w:szCs w:val="30"/>
        </w:rPr>
        <w:t>:</w:t>
      </w:r>
      <w:r>
        <w:rPr>
          <w:rFonts w:hint="eastAsia" w:ascii="仿宋_GB2312" w:eastAsia="仿宋_GB2312" w:cs="黑体"/>
          <w:color w:val="auto"/>
          <w:sz w:val="30"/>
          <w:szCs w:val="30"/>
        </w:rPr>
        <w:t>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费反映编制内公务车辆的报废更新，以及用于安排市内因公出差、公务文件交换、日常工作开展等所需公务用车燃料费、维修费、过路过桥费、保险费等支出</w:t>
      </w:r>
      <w:r>
        <w:rPr>
          <w:rFonts w:hint="eastAsia" w:ascii="仿宋_GB2312" w:eastAsia="仿宋_GB2312" w:cs="黑体"/>
          <w:color w:val="auto"/>
          <w:sz w:val="32"/>
          <w:szCs w:val="30"/>
        </w:rPr>
        <w:t>。</w:t>
      </w:r>
    </w:p>
    <w:p>
      <w:pPr>
        <w:rPr>
          <w:rFonts w:hint="eastAsia" w:ascii="仿宋_GB2312" w:eastAsia="仿宋_GB2312" w:cs="黑体"/>
          <w:color w:val="auto"/>
          <w:sz w:val="30"/>
          <w:szCs w:val="30"/>
        </w:rPr>
      </w:pPr>
      <w:r>
        <w:rPr>
          <w:rFonts w:hint="eastAsia" w:ascii="仿宋_GB2312" w:eastAsia="仿宋_GB2312" w:cs="黑体"/>
          <w:color w:val="auto"/>
          <w:sz w:val="30"/>
          <w:szCs w:val="30"/>
        </w:rPr>
        <w:t>十一、机关运行经费：指行政单位和参照公务员法管理的事业单位使用一般公共预算财政拨款安排的基本支出中的日常公用经费支出。</w:t>
      </w:r>
    </w:p>
    <w:p>
      <w:pPr>
        <w:rPr>
          <w:rFonts w:hint="eastAsia"/>
          <w:color w:val="auto"/>
        </w:rPr>
      </w:pPr>
    </w:p>
    <w:sectPr>
      <w:footerReference r:id="rId9" w:type="default"/>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p>
  <w:p>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r>
      <w:fldChar w:fldCharType="begin"/>
    </w:r>
    <w:r>
      <w:instrText xml:space="preserve"> PAGE   \* MERGEFORMAT </w:instrText>
    </w:r>
    <w:r>
      <w:fldChar w:fldCharType="separate"/>
    </w:r>
    <w:r>
      <w:rPr>
        <w:rFonts w:hint="eastAsia"/>
        <w:lang w:val="zh-CN"/>
      </w:rPr>
      <w:t>34</w:t>
    </w:r>
    <w:r>
      <w:rPr>
        <w:lang w:val="zh-CN"/>
      </w:rPr>
      <w:fldChar w:fldCharType="end"/>
    </w:r>
  </w:p>
  <w:p>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531AEC"/>
    <w:multiLevelType w:val="multilevel"/>
    <w:tmpl w:val="7D531AEC"/>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Mjc5YjBlOTAzZTFkMTQ5YjcwOWYzZGEyNzZjZDEifQ=="/>
  </w:docVars>
  <w:rsids>
    <w:rsidRoot w:val="007849ED"/>
    <w:rsid w:val="00001B72"/>
    <w:rsid w:val="00004661"/>
    <w:rsid w:val="00005093"/>
    <w:rsid w:val="00005880"/>
    <w:rsid w:val="00010680"/>
    <w:rsid w:val="00047008"/>
    <w:rsid w:val="00056059"/>
    <w:rsid w:val="0006403E"/>
    <w:rsid w:val="00084DEF"/>
    <w:rsid w:val="000853C7"/>
    <w:rsid w:val="000C1C15"/>
    <w:rsid w:val="000D664F"/>
    <w:rsid w:val="000E2BD0"/>
    <w:rsid w:val="00120589"/>
    <w:rsid w:val="0012403A"/>
    <w:rsid w:val="00132527"/>
    <w:rsid w:val="00150938"/>
    <w:rsid w:val="00151390"/>
    <w:rsid w:val="00161F8E"/>
    <w:rsid w:val="00197320"/>
    <w:rsid w:val="00197EDB"/>
    <w:rsid w:val="001A0161"/>
    <w:rsid w:val="001A36FD"/>
    <w:rsid w:val="001A4319"/>
    <w:rsid w:val="001B0B85"/>
    <w:rsid w:val="001B1E9B"/>
    <w:rsid w:val="001D4B2A"/>
    <w:rsid w:val="001E4DF8"/>
    <w:rsid w:val="00206812"/>
    <w:rsid w:val="00221930"/>
    <w:rsid w:val="00227627"/>
    <w:rsid w:val="002312DF"/>
    <w:rsid w:val="002355F5"/>
    <w:rsid w:val="00236B32"/>
    <w:rsid w:val="00251B02"/>
    <w:rsid w:val="00291A30"/>
    <w:rsid w:val="002A05AB"/>
    <w:rsid w:val="002B144A"/>
    <w:rsid w:val="002C02F8"/>
    <w:rsid w:val="002C2B9C"/>
    <w:rsid w:val="002D4F3E"/>
    <w:rsid w:val="002F47E2"/>
    <w:rsid w:val="00313D9E"/>
    <w:rsid w:val="00317E92"/>
    <w:rsid w:val="00346D89"/>
    <w:rsid w:val="0035579E"/>
    <w:rsid w:val="00377F12"/>
    <w:rsid w:val="0039586A"/>
    <w:rsid w:val="003A0884"/>
    <w:rsid w:val="003A45C1"/>
    <w:rsid w:val="003C403C"/>
    <w:rsid w:val="003D2113"/>
    <w:rsid w:val="003D5468"/>
    <w:rsid w:val="00411855"/>
    <w:rsid w:val="004210E1"/>
    <w:rsid w:val="0042145B"/>
    <w:rsid w:val="00423F8D"/>
    <w:rsid w:val="00462490"/>
    <w:rsid w:val="0047084E"/>
    <w:rsid w:val="0047209A"/>
    <w:rsid w:val="00474EC7"/>
    <w:rsid w:val="004776D2"/>
    <w:rsid w:val="00484B12"/>
    <w:rsid w:val="004877EE"/>
    <w:rsid w:val="00491A50"/>
    <w:rsid w:val="00496AC8"/>
    <w:rsid w:val="004A2EFB"/>
    <w:rsid w:val="004B6747"/>
    <w:rsid w:val="004D3759"/>
    <w:rsid w:val="0052139E"/>
    <w:rsid w:val="00531FBB"/>
    <w:rsid w:val="0053601A"/>
    <w:rsid w:val="00543EE6"/>
    <w:rsid w:val="00550378"/>
    <w:rsid w:val="00590C5B"/>
    <w:rsid w:val="005A29B5"/>
    <w:rsid w:val="005C1AE1"/>
    <w:rsid w:val="005C6983"/>
    <w:rsid w:val="0060165E"/>
    <w:rsid w:val="00604899"/>
    <w:rsid w:val="00606CD5"/>
    <w:rsid w:val="00610111"/>
    <w:rsid w:val="00617C08"/>
    <w:rsid w:val="00617CAD"/>
    <w:rsid w:val="00626260"/>
    <w:rsid w:val="00657916"/>
    <w:rsid w:val="0067205E"/>
    <w:rsid w:val="00680C85"/>
    <w:rsid w:val="006A1977"/>
    <w:rsid w:val="006B04A6"/>
    <w:rsid w:val="006B7EE2"/>
    <w:rsid w:val="006C7697"/>
    <w:rsid w:val="006D0140"/>
    <w:rsid w:val="006D7C87"/>
    <w:rsid w:val="006E4B5E"/>
    <w:rsid w:val="006E5A06"/>
    <w:rsid w:val="006E7537"/>
    <w:rsid w:val="00720D30"/>
    <w:rsid w:val="007258AF"/>
    <w:rsid w:val="00750976"/>
    <w:rsid w:val="007849ED"/>
    <w:rsid w:val="00795870"/>
    <w:rsid w:val="007A1245"/>
    <w:rsid w:val="007C2650"/>
    <w:rsid w:val="007C3120"/>
    <w:rsid w:val="007E56FB"/>
    <w:rsid w:val="008022E5"/>
    <w:rsid w:val="008338E0"/>
    <w:rsid w:val="00837757"/>
    <w:rsid w:val="0084785D"/>
    <w:rsid w:val="00853EE7"/>
    <w:rsid w:val="00864028"/>
    <w:rsid w:val="008D0671"/>
    <w:rsid w:val="008D26E9"/>
    <w:rsid w:val="008E218D"/>
    <w:rsid w:val="00900355"/>
    <w:rsid w:val="009060F7"/>
    <w:rsid w:val="00911F99"/>
    <w:rsid w:val="00914837"/>
    <w:rsid w:val="00931525"/>
    <w:rsid w:val="00945330"/>
    <w:rsid w:val="00976438"/>
    <w:rsid w:val="00994588"/>
    <w:rsid w:val="00997715"/>
    <w:rsid w:val="00A1464C"/>
    <w:rsid w:val="00A31723"/>
    <w:rsid w:val="00A47F16"/>
    <w:rsid w:val="00A63EB3"/>
    <w:rsid w:val="00A72734"/>
    <w:rsid w:val="00A8320C"/>
    <w:rsid w:val="00AA4E4D"/>
    <w:rsid w:val="00AA721B"/>
    <w:rsid w:val="00AC13B8"/>
    <w:rsid w:val="00AC71CC"/>
    <w:rsid w:val="00AD0416"/>
    <w:rsid w:val="00AE2A2C"/>
    <w:rsid w:val="00B01EB3"/>
    <w:rsid w:val="00B233CA"/>
    <w:rsid w:val="00B40B17"/>
    <w:rsid w:val="00B7379C"/>
    <w:rsid w:val="00B817CC"/>
    <w:rsid w:val="00BA03FF"/>
    <w:rsid w:val="00BA71B6"/>
    <w:rsid w:val="00BB3AD1"/>
    <w:rsid w:val="00BB716A"/>
    <w:rsid w:val="00BD51B3"/>
    <w:rsid w:val="00BF1EF0"/>
    <w:rsid w:val="00C0146E"/>
    <w:rsid w:val="00C12543"/>
    <w:rsid w:val="00C220A3"/>
    <w:rsid w:val="00C2518F"/>
    <w:rsid w:val="00C3494C"/>
    <w:rsid w:val="00C63D30"/>
    <w:rsid w:val="00C651BA"/>
    <w:rsid w:val="00C762FE"/>
    <w:rsid w:val="00C76418"/>
    <w:rsid w:val="00C86F9A"/>
    <w:rsid w:val="00CC20B6"/>
    <w:rsid w:val="00CC3891"/>
    <w:rsid w:val="00CC6414"/>
    <w:rsid w:val="00CD069C"/>
    <w:rsid w:val="00CD0850"/>
    <w:rsid w:val="00CF4CD4"/>
    <w:rsid w:val="00D12DF8"/>
    <w:rsid w:val="00D27B4E"/>
    <w:rsid w:val="00D30782"/>
    <w:rsid w:val="00D32CD9"/>
    <w:rsid w:val="00D50AE2"/>
    <w:rsid w:val="00D77D0C"/>
    <w:rsid w:val="00D86EC7"/>
    <w:rsid w:val="00D91B5C"/>
    <w:rsid w:val="00D976AE"/>
    <w:rsid w:val="00DA310D"/>
    <w:rsid w:val="00DD51F8"/>
    <w:rsid w:val="00DD58E6"/>
    <w:rsid w:val="00DE655B"/>
    <w:rsid w:val="00E01781"/>
    <w:rsid w:val="00E22017"/>
    <w:rsid w:val="00E26976"/>
    <w:rsid w:val="00E34540"/>
    <w:rsid w:val="00E414D5"/>
    <w:rsid w:val="00E70309"/>
    <w:rsid w:val="00ED6569"/>
    <w:rsid w:val="00EE59DC"/>
    <w:rsid w:val="00EF0B47"/>
    <w:rsid w:val="00F0071D"/>
    <w:rsid w:val="00F06F85"/>
    <w:rsid w:val="00F22BEF"/>
    <w:rsid w:val="00F34140"/>
    <w:rsid w:val="00F875B9"/>
    <w:rsid w:val="00FA0BCC"/>
    <w:rsid w:val="00FA5279"/>
    <w:rsid w:val="00FE5316"/>
    <w:rsid w:val="00FF4994"/>
    <w:rsid w:val="0141482C"/>
    <w:rsid w:val="04FE43BA"/>
    <w:rsid w:val="0929298D"/>
    <w:rsid w:val="09C17BFB"/>
    <w:rsid w:val="14694AFE"/>
    <w:rsid w:val="17406516"/>
    <w:rsid w:val="1748589E"/>
    <w:rsid w:val="1DF166AB"/>
    <w:rsid w:val="239449DB"/>
    <w:rsid w:val="25653133"/>
    <w:rsid w:val="288C2576"/>
    <w:rsid w:val="28AA05E8"/>
    <w:rsid w:val="2A7F30E4"/>
    <w:rsid w:val="306D2F31"/>
    <w:rsid w:val="31E55AAE"/>
    <w:rsid w:val="337C7104"/>
    <w:rsid w:val="3730712C"/>
    <w:rsid w:val="407A4D26"/>
    <w:rsid w:val="436D5975"/>
    <w:rsid w:val="4A062BE8"/>
    <w:rsid w:val="519148EA"/>
    <w:rsid w:val="52F58AB3"/>
    <w:rsid w:val="53302FA1"/>
    <w:rsid w:val="536966BB"/>
    <w:rsid w:val="54211A7C"/>
    <w:rsid w:val="55635134"/>
    <w:rsid w:val="5601285F"/>
    <w:rsid w:val="591326D5"/>
    <w:rsid w:val="59ED54D6"/>
    <w:rsid w:val="5D1960FE"/>
    <w:rsid w:val="5E041EE8"/>
    <w:rsid w:val="5E924D7D"/>
    <w:rsid w:val="5F6C6045"/>
    <w:rsid w:val="5FD5408F"/>
    <w:rsid w:val="606A7EF7"/>
    <w:rsid w:val="615E6582"/>
    <w:rsid w:val="655F5DD1"/>
    <w:rsid w:val="6BAB79C6"/>
    <w:rsid w:val="6CCF3F4C"/>
    <w:rsid w:val="6E4A31B9"/>
    <w:rsid w:val="6FBBA233"/>
    <w:rsid w:val="70B95034"/>
    <w:rsid w:val="716246A0"/>
    <w:rsid w:val="72BC4B86"/>
    <w:rsid w:val="7BDB32AB"/>
    <w:rsid w:val="7EB173B5"/>
    <w:rsid w:val="7FFFAC8B"/>
    <w:rsid w:val="DDAEC5CF"/>
    <w:rsid w:val="EDCF10B1"/>
    <w:rsid w:val="FA7F4F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tabs>
        <w:tab w:val="left" w:pos="3199"/>
      </w:tabs>
      <w:spacing w:before="340" w:after="330" w:line="578" w:lineRule="auto"/>
      <w:ind w:left="3199" w:hanging="720"/>
      <w:outlineLvl w:val="0"/>
    </w:pPr>
    <w:rPr>
      <w:rFonts w:ascii="Times New Roman" w:hAnsi="Times New Roman"/>
      <w:b/>
      <w:bCs/>
      <w:kern w:val="44"/>
      <w:sz w:val="44"/>
      <w:szCs w:val="44"/>
    </w:rPr>
  </w:style>
  <w:style w:type="paragraph" w:styleId="3">
    <w:name w:val="heading 2"/>
    <w:basedOn w:val="1"/>
    <w:next w:val="1"/>
    <w:link w:val="14"/>
    <w:qFormat/>
    <w:uiPriority w:val="99"/>
    <w:pPr>
      <w:keepNext/>
      <w:keepLines/>
      <w:tabs>
        <w:tab w:val="left" w:pos="1440"/>
      </w:tabs>
      <w:spacing w:before="260" w:after="260" w:line="416" w:lineRule="auto"/>
      <w:ind w:left="1440" w:hanging="360"/>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qFormat/>
    <w:uiPriority w:val="99"/>
    <w:rPr>
      <w:rFonts w:ascii="宋体" w:cs="黑体"/>
      <w:sz w:val="18"/>
      <w:szCs w:val="18"/>
    </w:rPr>
  </w:style>
  <w:style w:type="paragraph" w:styleId="5">
    <w:name w:val="Balloon Text"/>
    <w:basedOn w:val="1"/>
    <w:link w:val="22"/>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标题 1 Char"/>
    <w:basedOn w:val="11"/>
    <w:link w:val="2"/>
    <w:qFormat/>
    <w:locked/>
    <w:uiPriority w:val="99"/>
    <w:rPr>
      <w:rFonts w:ascii="Times New Roman" w:hAnsi="Times New Roman" w:eastAsia="宋体" w:cs="Times New Roman"/>
      <w:b/>
      <w:bCs/>
      <w:kern w:val="44"/>
      <w:sz w:val="44"/>
      <w:szCs w:val="44"/>
    </w:rPr>
  </w:style>
  <w:style w:type="character" w:customStyle="1" w:styleId="14">
    <w:name w:val="标题 2 Char"/>
    <w:basedOn w:val="11"/>
    <w:link w:val="3"/>
    <w:qFormat/>
    <w:locked/>
    <w:uiPriority w:val="99"/>
    <w:rPr>
      <w:rFonts w:ascii="Arial" w:hAnsi="Arial" w:eastAsia="黑体" w:cs="Times New Roman"/>
      <w:b/>
      <w:bCs/>
      <w:sz w:val="32"/>
      <w:szCs w:val="32"/>
    </w:rPr>
  </w:style>
  <w:style w:type="character" w:customStyle="1" w:styleId="15">
    <w:name w:val="页眉 Char"/>
    <w:basedOn w:val="11"/>
    <w:link w:val="7"/>
    <w:semiHidden/>
    <w:qFormat/>
    <w:locked/>
    <w:uiPriority w:val="99"/>
    <w:rPr>
      <w:rFonts w:cs="Times New Roman"/>
      <w:sz w:val="18"/>
      <w:szCs w:val="18"/>
    </w:rPr>
  </w:style>
  <w:style w:type="character" w:customStyle="1" w:styleId="16">
    <w:name w:val="页脚 Char"/>
    <w:basedOn w:val="11"/>
    <w:link w:val="6"/>
    <w:qFormat/>
    <w:locked/>
    <w:uiPriority w:val="99"/>
    <w:rPr>
      <w:rFonts w:cs="Times New Roman"/>
      <w:sz w:val="18"/>
      <w:szCs w:val="18"/>
    </w:rPr>
  </w:style>
  <w:style w:type="character" w:customStyle="1" w:styleId="17">
    <w:name w:val="jq4图片注释 Char"/>
    <w:link w:val="18"/>
    <w:qFormat/>
    <w:locked/>
    <w:uiPriority w:val="99"/>
    <w:rPr>
      <w:rFonts w:ascii="Calibri" w:hAnsi="Calibri"/>
      <w:kern w:val="2"/>
      <w:sz w:val="18"/>
      <w:szCs w:val="24"/>
      <w:lang w:val="en-US" w:eastAsia="zh-CN" w:bidi="ar-SA"/>
    </w:rPr>
  </w:style>
  <w:style w:type="paragraph" w:customStyle="1" w:styleId="18">
    <w:name w:val="jq4图片注释"/>
    <w:next w:val="1"/>
    <w:link w:val="17"/>
    <w:qFormat/>
    <w:uiPriority w:val="99"/>
    <w:pPr>
      <w:spacing w:before="20" w:after="50" w:line="300" w:lineRule="auto"/>
      <w:ind w:firstLine="200"/>
      <w:jc w:val="center"/>
    </w:pPr>
    <w:rPr>
      <w:rFonts w:ascii="Calibri" w:hAnsi="Calibri" w:eastAsia="宋体" w:cs="Times New Roman"/>
      <w:kern w:val="2"/>
      <w:sz w:val="18"/>
      <w:szCs w:val="24"/>
      <w:lang w:val="en-US" w:eastAsia="zh-CN" w:bidi="ar-SA"/>
    </w:rPr>
  </w:style>
  <w:style w:type="paragraph" w:customStyle="1" w:styleId="19">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文档结构图 Char"/>
    <w:basedOn w:val="11"/>
    <w:link w:val="4"/>
    <w:qFormat/>
    <w:locked/>
    <w:uiPriority w:val="99"/>
    <w:rPr>
      <w:rFonts w:ascii="宋体" w:hAnsi="Calibri" w:eastAsia="宋体" w:cs="黑体"/>
      <w:sz w:val="18"/>
      <w:szCs w:val="18"/>
    </w:rPr>
  </w:style>
  <w:style w:type="paragraph" w:styleId="21">
    <w:name w:val="List Paragraph"/>
    <w:basedOn w:val="1"/>
    <w:qFormat/>
    <w:uiPriority w:val="99"/>
    <w:pPr>
      <w:ind w:firstLine="420" w:firstLineChars="200"/>
    </w:pPr>
  </w:style>
  <w:style w:type="character" w:customStyle="1" w:styleId="22">
    <w:name w:val="批注框文本 Char"/>
    <w:basedOn w:val="11"/>
    <w:link w:val="5"/>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numbering" Target="numbering.xml"/><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 SelectedStyle=""/>
</file>

<file path=customXml/itemProps1.xml><?xml version="1.0" encoding="utf-8"?>
<ds:datastoreItem xmlns:ds="http://schemas.openxmlformats.org/officeDocument/2006/customXml" ds:itemID="{3713B819-7734-4782-9276-C303172A8D8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33</Pages>
  <Words>8570</Words>
  <Characters>18523</Characters>
  <Lines>173</Lines>
  <Paragraphs>48</Paragraphs>
  <TotalTime>3</TotalTime>
  <ScaleCrop>false</ScaleCrop>
  <LinksUpToDate>false</LinksUpToDate>
  <CharactersWithSpaces>19587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2019-09-26T10:03:00Z</dcterms:created>
  <dc:creator>Administrator</dc:creator>
  <cp:lastModifiedBy>Gxkj-123</cp:lastModifiedBy>
  <cp:lastPrinted>2021-07-29T14:15:00Z</cp:lastPrinted>
  <dcterms:modified xsi:type="dcterms:W3CDTF">2026-07-15T10:15:38Z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27B4FBB014A5FA1424ED566AE2F17F9B_43</vt:lpwstr>
  </property>
</Properties>
</file>