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黑体" w:eastAsia="黑体" w:cs="黑体"/>
          <w:color w:val="auto"/>
          <w:sz w:val="30"/>
          <w:szCs w:val="30"/>
        </w:rPr>
      </w:pPr>
    </w:p>
    <w:p>
      <w:pPr>
        <w:spacing w:line="360" w:lineRule="auto"/>
        <w:jc w:val="center"/>
        <w:rPr>
          <w:rFonts w:hint="eastAsia" w:ascii="黑体" w:eastAsia="黑体" w:cs="黑体"/>
          <w:color w:val="auto"/>
          <w:sz w:val="30"/>
          <w:szCs w:val="30"/>
        </w:rPr>
      </w:pPr>
    </w:p>
    <w:p>
      <w:pPr>
        <w:spacing w:line="360" w:lineRule="auto"/>
        <w:jc w:val="center"/>
        <w:rPr>
          <w:rFonts w:hint="eastAsia" w:ascii="黑体" w:eastAsia="黑体" w:cs="黑体"/>
          <w:color w:val="auto"/>
          <w:sz w:val="30"/>
          <w:szCs w:val="30"/>
        </w:rPr>
      </w:pPr>
    </w:p>
    <w:p>
      <w:pPr>
        <w:spacing w:line="360" w:lineRule="auto"/>
        <w:rPr>
          <w:rFonts w:hint="eastAsia" w:ascii="方正小标宋简体" w:eastAsia="方正小标宋简体" w:cs="黑体"/>
          <w:color w:val="auto"/>
          <w:sz w:val="30"/>
          <w:szCs w:val="30"/>
        </w:rPr>
      </w:pPr>
    </w:p>
    <w:p>
      <w:pPr>
        <w:spacing w:line="360" w:lineRule="auto"/>
        <w:jc w:val="center"/>
        <w:rPr>
          <w:rFonts w:ascii="方正小标宋简体" w:hAnsi="华文中宋" w:eastAsia="方正小标宋简体" w:cs="黑体"/>
          <w:b/>
          <w:color w:val="auto"/>
          <w:sz w:val="72"/>
          <w:szCs w:val="72"/>
        </w:rPr>
      </w:pPr>
      <w:r>
        <w:rPr>
          <w:rFonts w:hint="eastAsia" w:ascii="方正小标宋简体" w:hAnsi="华文中宋" w:eastAsia="方正小标宋简体" w:cs="黑体"/>
          <w:b/>
          <w:color w:val="auto"/>
          <w:sz w:val="72"/>
          <w:szCs w:val="72"/>
        </w:rPr>
        <w:t>庄河市荷花山镇人民政府</w:t>
      </w:r>
    </w:p>
    <w:p>
      <w:pPr>
        <w:spacing w:line="360" w:lineRule="auto"/>
        <w:jc w:val="center"/>
        <w:outlineLvl w:val="0"/>
        <w:rPr>
          <w:rFonts w:ascii="方正小标宋简体" w:hAnsi="华文中宋" w:eastAsia="方正小标宋简体" w:cs="黑体"/>
          <w:b/>
          <w:color w:val="auto"/>
          <w:sz w:val="28"/>
          <w:szCs w:val="28"/>
        </w:rPr>
      </w:pPr>
    </w:p>
    <w:p>
      <w:pPr>
        <w:spacing w:line="360" w:lineRule="auto"/>
        <w:jc w:val="center"/>
        <w:outlineLvl w:val="0"/>
        <w:rPr>
          <w:rFonts w:ascii="方正小标宋简体" w:hAnsi="华文中宋" w:eastAsia="方正小标宋简体" w:cs="黑体"/>
          <w:b/>
          <w:color w:val="auto"/>
          <w:sz w:val="28"/>
          <w:szCs w:val="28"/>
        </w:rPr>
      </w:pPr>
    </w:p>
    <w:p>
      <w:pPr>
        <w:spacing w:line="360" w:lineRule="auto"/>
        <w:jc w:val="center"/>
        <w:outlineLvl w:val="0"/>
        <w:rPr>
          <w:rFonts w:ascii="方正小标宋简体" w:hAnsi="华文中宋" w:eastAsia="方正小标宋简体" w:cs="黑体"/>
          <w:b/>
          <w:color w:val="auto"/>
          <w:sz w:val="28"/>
          <w:szCs w:val="28"/>
        </w:rPr>
      </w:pPr>
    </w:p>
    <w:p>
      <w:pPr>
        <w:spacing w:line="360" w:lineRule="auto"/>
        <w:jc w:val="center"/>
        <w:outlineLvl w:val="0"/>
        <w:rPr>
          <w:rFonts w:ascii="方正小标宋简体" w:hAnsi="华文中宋" w:eastAsia="方正小标宋简体" w:cs="黑体"/>
          <w:b/>
          <w:color w:val="auto"/>
          <w:sz w:val="28"/>
          <w:szCs w:val="28"/>
        </w:rPr>
      </w:pPr>
    </w:p>
    <w:p>
      <w:pPr>
        <w:spacing w:line="360" w:lineRule="auto"/>
        <w:jc w:val="center"/>
        <w:outlineLvl w:val="0"/>
        <w:rPr>
          <w:rFonts w:ascii="方正小标宋简体" w:hAnsi="华文中宋" w:eastAsia="方正小标宋简体" w:cs="黑体"/>
          <w:b/>
          <w:color w:val="auto"/>
          <w:sz w:val="72"/>
          <w:szCs w:val="72"/>
        </w:rPr>
      </w:pPr>
      <w:r>
        <w:rPr>
          <w:rFonts w:hint="eastAsia" w:ascii="方正小标宋简体" w:hAnsi="华文中宋" w:eastAsia="方正小标宋简体" w:cs="黑体"/>
          <w:b/>
          <w:color w:val="auto"/>
          <w:sz w:val="72"/>
          <w:szCs w:val="72"/>
          <w:lang w:eastAsia="zh-CN"/>
        </w:rPr>
        <w:t>202</w:t>
      </w:r>
      <w:r>
        <w:rPr>
          <w:rFonts w:hint="eastAsia" w:ascii="方正小标宋简体" w:hAnsi="华文中宋" w:eastAsia="方正小标宋简体" w:cs="黑体"/>
          <w:b/>
          <w:color w:val="auto"/>
          <w:sz w:val="72"/>
          <w:szCs w:val="72"/>
          <w:lang w:val="en-US" w:eastAsia="zh-CN"/>
        </w:rPr>
        <w:t>3</w:t>
      </w:r>
      <w:r>
        <w:rPr>
          <w:rFonts w:hint="eastAsia" w:ascii="方正小标宋简体" w:hAnsi="华文中宋" w:eastAsia="方正小标宋简体" w:cs="黑体"/>
          <w:b/>
          <w:color w:val="auto"/>
          <w:sz w:val="72"/>
          <w:szCs w:val="72"/>
        </w:rPr>
        <w:t>年度部门决算</w:t>
      </w:r>
    </w:p>
    <w:p>
      <w:pPr>
        <w:spacing w:line="360" w:lineRule="auto"/>
        <w:jc w:val="center"/>
        <w:rPr>
          <w:rFonts w:ascii="黑体" w:hAnsi="华文中宋" w:eastAsia="黑体" w:cs="黑体"/>
          <w:b/>
          <w:color w:val="auto"/>
          <w:sz w:val="32"/>
          <w:szCs w:val="32"/>
        </w:rPr>
      </w:pPr>
      <w:r>
        <w:rPr>
          <w:rFonts w:ascii="华文中宋" w:hAnsi="华文中宋" w:eastAsia="华文中宋" w:cs="黑体"/>
          <w:b/>
          <w:color w:val="auto"/>
          <w:sz w:val="44"/>
          <w:szCs w:val="44"/>
        </w:rPr>
        <w:drawing>
          <wp:anchor distT="0" distB="0" distL="114300" distR="114300" simplePos="0" relativeHeight="251659264" behindDoc="0" locked="0" layoutInCell="1" allowOverlap="1">
            <wp:simplePos x="0" y="0"/>
            <wp:positionH relativeFrom="column">
              <wp:posOffset>1089660</wp:posOffset>
            </wp:positionH>
            <wp:positionV relativeFrom="paragraph">
              <wp:posOffset>428625</wp:posOffset>
            </wp:positionV>
            <wp:extent cx="3079750" cy="2762885"/>
            <wp:effectExtent l="0" t="0" r="6350" b="18415"/>
            <wp:wrapNone/>
            <wp:docPr id="1" name="图片 2" descr="QQ截图20201111104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QQ截图20201111104232"/>
                    <pic:cNvPicPr>
                      <a:picLocks noChangeAspect="1"/>
                    </pic:cNvPicPr>
                  </pic:nvPicPr>
                  <pic:blipFill>
                    <a:blip r:embed="rId11"/>
                    <a:stretch>
                      <a:fillRect/>
                    </a:stretch>
                  </pic:blipFill>
                  <pic:spPr>
                    <a:xfrm rot="10800000">
                      <a:off x="0" y="0"/>
                      <a:ext cx="3079750" cy="2762885"/>
                    </a:xfrm>
                    <a:prstGeom prst="rect">
                      <a:avLst/>
                    </a:prstGeom>
                    <a:noFill/>
                    <a:ln>
                      <a:noFill/>
                    </a:ln>
                  </pic:spPr>
                </pic:pic>
              </a:graphicData>
            </a:graphic>
          </wp:anchor>
        </w:drawing>
      </w:r>
      <w:r>
        <w:rPr>
          <w:rFonts w:ascii="华文中宋" w:hAnsi="华文中宋" w:eastAsia="华文中宋" w:cs="黑体"/>
          <w:b/>
          <w:color w:val="auto"/>
          <w:sz w:val="44"/>
          <w:szCs w:val="44"/>
        </w:rPr>
        <w:br w:type="page"/>
      </w:r>
      <w:r>
        <w:rPr>
          <w:rFonts w:hint="eastAsia" w:ascii="黑体" w:hAnsi="华文中宋" w:eastAsia="黑体" w:cs="黑体"/>
          <w:b/>
          <w:color w:val="auto"/>
          <w:sz w:val="32"/>
          <w:szCs w:val="32"/>
        </w:rPr>
        <w:t>目</w:t>
      </w:r>
      <w:r>
        <w:rPr>
          <w:rFonts w:ascii="黑体" w:hAnsi="华文中宋" w:eastAsia="黑体" w:cs="黑体"/>
          <w:b/>
          <w:color w:val="auto"/>
          <w:sz w:val="32"/>
          <w:szCs w:val="32"/>
        </w:rPr>
        <w:t xml:space="preserve">  </w:t>
      </w:r>
      <w:r>
        <w:rPr>
          <w:rFonts w:hint="eastAsia" w:ascii="黑体" w:hAnsi="华文中宋" w:eastAsia="黑体" w:cs="黑体"/>
          <w:b/>
          <w:color w:val="auto"/>
          <w:sz w:val="32"/>
          <w:szCs w:val="32"/>
        </w:rPr>
        <w:t>录</w:t>
      </w:r>
    </w:p>
    <w:p>
      <w:pPr>
        <w:spacing w:line="360" w:lineRule="auto"/>
        <w:jc w:val="center"/>
        <w:rPr>
          <w:rFonts w:ascii="华文中宋" w:hAnsi="华文中宋" w:eastAsia="华文中宋" w:cs="黑体"/>
          <w:b/>
          <w:color w:val="auto"/>
          <w:sz w:val="36"/>
        </w:rPr>
      </w:pPr>
    </w:p>
    <w:p>
      <w:pPr>
        <w:spacing w:line="360" w:lineRule="auto"/>
        <w:rPr>
          <w:rFonts w:hint="eastAsia" w:ascii="黑体" w:eastAsia="黑体" w:cs="黑体"/>
          <w:color w:val="auto"/>
          <w:sz w:val="30"/>
          <w:szCs w:val="30"/>
        </w:rPr>
      </w:pPr>
      <w:r>
        <w:rPr>
          <w:rFonts w:hint="eastAsia" w:ascii="黑体" w:eastAsia="黑体" w:cs="黑体"/>
          <w:color w:val="auto"/>
          <w:sz w:val="30"/>
          <w:szCs w:val="30"/>
        </w:rPr>
        <w:t>第一部分</w:t>
      </w:r>
      <w:r>
        <w:rPr>
          <w:rFonts w:ascii="黑体" w:eastAsia="黑体" w:cs="黑体"/>
          <w:color w:val="auto"/>
          <w:sz w:val="30"/>
          <w:szCs w:val="30"/>
        </w:rPr>
        <w:t xml:space="preserve"> </w:t>
      </w:r>
      <w:r>
        <w:rPr>
          <w:rFonts w:hint="eastAsia" w:ascii="黑体" w:eastAsia="黑体" w:cs="黑体"/>
          <w:color w:val="auto"/>
          <w:sz w:val="30"/>
          <w:szCs w:val="30"/>
        </w:rPr>
        <w:t>庄河市人民政府荷花山镇人民政府概况</w:t>
      </w:r>
    </w:p>
    <w:p>
      <w:pPr>
        <w:spacing w:line="360" w:lineRule="auto"/>
        <w:rPr>
          <w:rFonts w:hint="eastAsia" w:ascii="黑体" w:eastAsia="黑体" w:cs="黑体"/>
          <w:color w:val="auto"/>
          <w:sz w:val="30"/>
          <w:szCs w:val="30"/>
        </w:rPr>
      </w:pPr>
      <w:r>
        <w:rPr>
          <w:rFonts w:hint="eastAsia" w:ascii="楷体_GB2312" w:eastAsia="楷体_GB2312" w:cs="黑体"/>
          <w:color w:val="auto"/>
          <w:sz w:val="30"/>
          <w:szCs w:val="30"/>
        </w:rPr>
        <w:t>一、主要职能</w:t>
      </w:r>
    </w:p>
    <w:p>
      <w:pPr>
        <w:spacing w:line="360" w:lineRule="auto"/>
        <w:rPr>
          <w:rFonts w:hint="eastAsia" w:ascii="黑体" w:eastAsia="黑体" w:cs="黑体"/>
          <w:color w:val="auto"/>
          <w:sz w:val="30"/>
          <w:szCs w:val="30"/>
        </w:rPr>
      </w:pPr>
      <w:r>
        <w:rPr>
          <w:rFonts w:hint="eastAsia" w:ascii="楷体_GB2312" w:eastAsia="楷体_GB2312" w:cs="黑体"/>
          <w:color w:val="auto"/>
          <w:sz w:val="30"/>
          <w:szCs w:val="30"/>
        </w:rPr>
        <w:t>二、部门决算单位构成</w:t>
      </w:r>
    </w:p>
    <w:p>
      <w:pPr>
        <w:spacing w:line="360" w:lineRule="auto"/>
        <w:rPr>
          <w:rFonts w:hint="eastAsia" w:ascii="黑体" w:eastAsia="黑体" w:cs="黑体"/>
          <w:color w:val="auto"/>
          <w:sz w:val="30"/>
          <w:szCs w:val="30"/>
        </w:rPr>
      </w:pPr>
      <w:r>
        <w:rPr>
          <w:rFonts w:hint="eastAsia" w:ascii="黑体" w:eastAsia="黑体" w:cs="黑体"/>
          <w:color w:val="auto"/>
          <w:sz w:val="30"/>
          <w:szCs w:val="30"/>
        </w:rPr>
        <w:t>第二部分</w:t>
      </w:r>
      <w:r>
        <w:rPr>
          <w:rFonts w:ascii="黑体" w:eastAsia="黑体" w:cs="黑体"/>
          <w:color w:val="auto"/>
          <w:sz w:val="30"/>
          <w:szCs w:val="30"/>
        </w:rPr>
        <w:t xml:space="preserve"> </w:t>
      </w:r>
      <w:r>
        <w:rPr>
          <w:rFonts w:hint="eastAsia" w:ascii="黑体" w:eastAsia="黑体" w:cs="黑体"/>
          <w:color w:val="auto"/>
          <w:sz w:val="30"/>
          <w:szCs w:val="30"/>
        </w:rPr>
        <w:t>庄河市人民政府荷花山镇人民政府</w:t>
      </w:r>
      <w:r>
        <w:rPr>
          <w:rFonts w:hint="eastAsia" w:ascii="黑体" w:eastAsia="黑体" w:cs="黑体"/>
          <w:color w:val="auto"/>
          <w:sz w:val="30"/>
          <w:szCs w:val="30"/>
          <w:lang w:eastAsia="zh-CN"/>
        </w:rPr>
        <w:t>202</w:t>
      </w:r>
      <w:r>
        <w:rPr>
          <w:rFonts w:hint="eastAsia" w:ascii="黑体" w:eastAsia="黑体" w:cs="黑体"/>
          <w:color w:val="auto"/>
          <w:sz w:val="30"/>
          <w:szCs w:val="30"/>
          <w:lang w:val="en-US" w:eastAsia="zh-CN"/>
        </w:rPr>
        <w:t>3</w:t>
      </w:r>
      <w:r>
        <w:rPr>
          <w:rFonts w:hint="eastAsia" w:ascii="黑体" w:eastAsia="黑体" w:cs="黑体"/>
          <w:color w:val="auto"/>
          <w:sz w:val="30"/>
          <w:szCs w:val="30"/>
        </w:rPr>
        <w:t>年度部门决算表</w:t>
      </w:r>
    </w:p>
    <w:p>
      <w:pPr>
        <w:spacing w:line="360" w:lineRule="auto"/>
        <w:rPr>
          <w:rFonts w:hint="eastAsia" w:ascii="黑体" w:eastAsia="楷体_GB2312" w:cs="黑体"/>
          <w:color w:val="auto"/>
          <w:sz w:val="30"/>
          <w:szCs w:val="30"/>
          <w:lang w:eastAsia="zh-CN"/>
        </w:rPr>
      </w:pPr>
      <w:r>
        <w:rPr>
          <w:rFonts w:hint="eastAsia" w:ascii="楷体_GB2312" w:eastAsia="楷体_GB2312" w:cs="黑体"/>
          <w:color w:val="auto"/>
          <w:sz w:val="30"/>
          <w:szCs w:val="30"/>
        </w:rPr>
        <w:t>一、收入支出决算</w:t>
      </w:r>
      <w:r>
        <w:rPr>
          <w:rFonts w:hint="eastAsia" w:ascii="楷体_GB2312" w:eastAsia="楷体_GB2312" w:cs="黑体"/>
          <w:color w:val="auto"/>
          <w:sz w:val="30"/>
          <w:szCs w:val="30"/>
          <w:lang w:eastAsia="zh-CN"/>
        </w:rPr>
        <w:t>批复表</w:t>
      </w:r>
    </w:p>
    <w:p>
      <w:pPr>
        <w:spacing w:line="360" w:lineRule="auto"/>
        <w:rPr>
          <w:rFonts w:hint="eastAsia" w:ascii="黑体" w:eastAsia="黑体" w:cs="黑体"/>
          <w:color w:val="auto"/>
          <w:sz w:val="30"/>
          <w:szCs w:val="30"/>
        </w:rPr>
      </w:pPr>
      <w:r>
        <w:rPr>
          <w:rFonts w:hint="eastAsia" w:ascii="楷体_GB2312" w:eastAsia="楷体_GB2312" w:cs="黑体"/>
          <w:color w:val="auto"/>
          <w:sz w:val="30"/>
          <w:szCs w:val="30"/>
        </w:rPr>
        <w:t>二、收入决算</w:t>
      </w:r>
      <w:r>
        <w:rPr>
          <w:rFonts w:hint="eastAsia" w:ascii="楷体_GB2312" w:eastAsia="楷体_GB2312" w:cs="黑体"/>
          <w:color w:val="auto"/>
          <w:sz w:val="30"/>
          <w:szCs w:val="30"/>
          <w:lang w:eastAsia="zh-CN"/>
        </w:rPr>
        <w:t>批复</w:t>
      </w:r>
      <w:r>
        <w:rPr>
          <w:rFonts w:hint="eastAsia" w:ascii="楷体_GB2312" w:eastAsia="楷体_GB2312" w:cs="黑体"/>
          <w:color w:val="auto"/>
          <w:sz w:val="30"/>
          <w:szCs w:val="30"/>
        </w:rPr>
        <w:t>表</w:t>
      </w:r>
    </w:p>
    <w:p>
      <w:pPr>
        <w:spacing w:line="360" w:lineRule="auto"/>
        <w:rPr>
          <w:rFonts w:hint="eastAsia" w:ascii="黑体" w:eastAsia="黑体" w:cs="黑体"/>
          <w:color w:val="auto"/>
          <w:sz w:val="30"/>
          <w:szCs w:val="30"/>
        </w:rPr>
      </w:pPr>
      <w:r>
        <w:rPr>
          <w:rFonts w:hint="eastAsia" w:ascii="楷体_GB2312" w:eastAsia="楷体_GB2312" w:cs="黑体"/>
          <w:color w:val="auto"/>
          <w:sz w:val="30"/>
          <w:szCs w:val="30"/>
        </w:rPr>
        <w:t>三、支出决算</w:t>
      </w:r>
      <w:r>
        <w:rPr>
          <w:rFonts w:hint="eastAsia" w:ascii="楷体_GB2312" w:eastAsia="楷体_GB2312" w:cs="黑体"/>
          <w:color w:val="auto"/>
          <w:sz w:val="30"/>
          <w:szCs w:val="30"/>
          <w:lang w:eastAsia="zh-CN"/>
        </w:rPr>
        <w:t>批复</w:t>
      </w:r>
      <w:r>
        <w:rPr>
          <w:rFonts w:hint="eastAsia" w:ascii="楷体_GB2312" w:eastAsia="楷体_GB2312" w:cs="黑体"/>
          <w:color w:val="auto"/>
          <w:sz w:val="30"/>
          <w:szCs w:val="30"/>
        </w:rPr>
        <w:t>表</w:t>
      </w:r>
    </w:p>
    <w:p>
      <w:pPr>
        <w:spacing w:line="360" w:lineRule="auto"/>
        <w:rPr>
          <w:rFonts w:hint="eastAsia" w:ascii="楷体_GB2312" w:eastAsia="楷体_GB2312" w:cs="黑体"/>
          <w:color w:val="auto"/>
          <w:sz w:val="30"/>
          <w:szCs w:val="30"/>
        </w:rPr>
      </w:pPr>
      <w:r>
        <w:rPr>
          <w:rFonts w:hint="eastAsia" w:ascii="楷体_GB2312" w:eastAsia="楷体_GB2312" w:cs="黑体"/>
          <w:color w:val="auto"/>
          <w:sz w:val="30"/>
          <w:szCs w:val="30"/>
        </w:rPr>
        <w:t>四、财政拨款收入支出决算批复表</w:t>
      </w:r>
    </w:p>
    <w:p>
      <w:pPr>
        <w:spacing w:line="360" w:lineRule="auto"/>
        <w:rPr>
          <w:rFonts w:hint="eastAsia" w:ascii="黑体" w:eastAsia="黑体" w:cs="黑体"/>
          <w:color w:val="auto"/>
          <w:sz w:val="30"/>
          <w:szCs w:val="30"/>
        </w:rPr>
      </w:pPr>
      <w:r>
        <w:rPr>
          <w:rFonts w:hint="eastAsia" w:ascii="楷体_GB2312" w:eastAsia="楷体_GB2312" w:cs="黑体"/>
          <w:color w:val="auto"/>
          <w:sz w:val="30"/>
          <w:szCs w:val="30"/>
        </w:rPr>
        <w:t>五、一般公共预算财政拨款收入支出决算批复表</w:t>
      </w:r>
    </w:p>
    <w:p>
      <w:pPr>
        <w:spacing w:line="360" w:lineRule="auto"/>
        <w:rPr>
          <w:rFonts w:hint="eastAsia" w:ascii="楷体_GB2312" w:eastAsia="楷体_GB2312" w:cs="黑体"/>
          <w:color w:val="auto"/>
          <w:sz w:val="30"/>
          <w:szCs w:val="30"/>
        </w:rPr>
      </w:pPr>
      <w:r>
        <w:rPr>
          <w:rFonts w:hint="eastAsia" w:ascii="楷体_GB2312" w:eastAsia="楷体_GB2312" w:cs="黑体"/>
          <w:color w:val="auto"/>
          <w:sz w:val="30"/>
          <w:szCs w:val="30"/>
        </w:rPr>
        <w:t>六、一般公共预算财政拨款基本支出决算明细批复表</w:t>
      </w:r>
    </w:p>
    <w:p>
      <w:pPr>
        <w:spacing w:line="360" w:lineRule="auto"/>
        <w:rPr>
          <w:rFonts w:hint="eastAsia" w:ascii="楷体_GB2312" w:eastAsia="楷体_GB2312" w:cs="黑体"/>
          <w:color w:val="auto"/>
          <w:sz w:val="30"/>
          <w:szCs w:val="30"/>
        </w:rPr>
      </w:pPr>
      <w:r>
        <w:rPr>
          <w:rFonts w:hint="eastAsia" w:ascii="楷体_GB2312" w:eastAsia="楷体_GB2312" w:cs="黑体"/>
          <w:color w:val="auto"/>
          <w:sz w:val="30"/>
          <w:szCs w:val="30"/>
        </w:rPr>
        <w:t>七、政府性基金预算财政拨款收入支出决算批复表</w:t>
      </w:r>
    </w:p>
    <w:p>
      <w:pPr>
        <w:spacing w:line="360" w:lineRule="auto"/>
        <w:rPr>
          <w:rFonts w:hint="eastAsia" w:ascii="楷体_GB2312" w:eastAsia="楷体_GB2312" w:cs="黑体"/>
          <w:color w:val="auto"/>
          <w:sz w:val="30"/>
          <w:szCs w:val="30"/>
        </w:rPr>
      </w:pPr>
      <w:r>
        <w:rPr>
          <w:rFonts w:hint="eastAsia" w:ascii="楷体_GB2312" w:eastAsia="楷体_GB2312" w:cs="黑体"/>
          <w:color w:val="auto"/>
          <w:sz w:val="30"/>
          <w:szCs w:val="30"/>
        </w:rPr>
        <w:t>八、国有资本经营预算财政拨款收入支出决算批复表</w:t>
      </w:r>
    </w:p>
    <w:p>
      <w:pPr>
        <w:spacing w:line="360" w:lineRule="auto"/>
        <w:rPr>
          <w:rFonts w:hint="eastAsia" w:ascii="黑体" w:eastAsia="黑体" w:cs="黑体"/>
          <w:color w:val="auto"/>
          <w:sz w:val="30"/>
          <w:szCs w:val="30"/>
        </w:rPr>
      </w:pPr>
      <w:r>
        <w:rPr>
          <w:rFonts w:hint="eastAsia" w:ascii="黑体" w:eastAsia="黑体" w:cs="黑体"/>
          <w:color w:val="auto"/>
          <w:sz w:val="30"/>
          <w:szCs w:val="30"/>
        </w:rPr>
        <w:t>第三部分</w:t>
      </w:r>
      <w:r>
        <w:rPr>
          <w:rFonts w:ascii="黑体" w:eastAsia="黑体" w:cs="黑体"/>
          <w:color w:val="auto"/>
          <w:sz w:val="30"/>
          <w:szCs w:val="30"/>
        </w:rPr>
        <w:t xml:space="preserve"> </w:t>
      </w:r>
      <w:r>
        <w:rPr>
          <w:rFonts w:hint="eastAsia" w:ascii="黑体" w:eastAsia="黑体" w:cs="黑体"/>
          <w:color w:val="auto"/>
          <w:sz w:val="30"/>
          <w:szCs w:val="30"/>
        </w:rPr>
        <w:t>庄河市人民政府荷花山镇人民政府</w:t>
      </w:r>
      <w:r>
        <w:rPr>
          <w:rFonts w:hint="eastAsia" w:ascii="黑体" w:eastAsia="黑体" w:cs="黑体"/>
          <w:color w:val="auto"/>
          <w:sz w:val="30"/>
          <w:szCs w:val="30"/>
          <w:lang w:eastAsia="zh-CN"/>
        </w:rPr>
        <w:t>20</w:t>
      </w:r>
      <w:r>
        <w:rPr>
          <w:rFonts w:hint="eastAsia" w:ascii="黑体" w:eastAsia="黑体" w:cs="黑体"/>
          <w:color w:val="auto"/>
          <w:sz w:val="30"/>
          <w:szCs w:val="30"/>
          <w:lang w:val="en-US" w:eastAsia="zh-CN"/>
        </w:rPr>
        <w:t>23</w:t>
      </w:r>
      <w:r>
        <w:rPr>
          <w:rFonts w:hint="eastAsia" w:ascii="黑体" w:eastAsia="黑体" w:cs="黑体"/>
          <w:color w:val="auto"/>
          <w:sz w:val="30"/>
          <w:szCs w:val="30"/>
        </w:rPr>
        <w:t>年度部门决算情况说明</w:t>
      </w:r>
    </w:p>
    <w:p>
      <w:pPr>
        <w:spacing w:line="360" w:lineRule="auto"/>
        <w:rPr>
          <w:rFonts w:hint="eastAsia" w:ascii="黑体" w:eastAsia="黑体" w:cs="黑体"/>
          <w:color w:val="auto"/>
          <w:sz w:val="30"/>
          <w:szCs w:val="30"/>
        </w:rPr>
      </w:pPr>
      <w:r>
        <w:rPr>
          <w:rFonts w:hint="eastAsia" w:ascii="黑体" w:eastAsia="黑体" w:cs="黑体"/>
          <w:color w:val="auto"/>
          <w:sz w:val="30"/>
          <w:szCs w:val="30"/>
        </w:rPr>
        <w:t>第四部分</w:t>
      </w:r>
      <w:r>
        <w:rPr>
          <w:rFonts w:ascii="黑体" w:eastAsia="黑体" w:cs="黑体"/>
          <w:color w:val="auto"/>
          <w:sz w:val="30"/>
          <w:szCs w:val="30"/>
        </w:rPr>
        <w:t xml:space="preserve"> </w:t>
      </w:r>
      <w:r>
        <w:rPr>
          <w:rFonts w:hint="eastAsia" w:ascii="黑体" w:eastAsia="黑体" w:cs="黑体"/>
          <w:color w:val="auto"/>
          <w:sz w:val="30"/>
          <w:szCs w:val="30"/>
        </w:rPr>
        <w:t>名词解释</w:t>
      </w:r>
    </w:p>
    <w:p>
      <w:pPr>
        <w:spacing w:line="360" w:lineRule="auto"/>
        <w:rPr>
          <w:rFonts w:hint="eastAsia" w:ascii="黑体" w:eastAsia="黑体" w:cs="黑体"/>
          <w:color w:val="auto"/>
          <w:sz w:val="30"/>
          <w:szCs w:val="30"/>
        </w:rPr>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pgNumType w:fmt="numberInDash"/>
          <w:cols w:space="425" w:num="1"/>
          <w:docGrid w:type="lines" w:linePitch="312" w:charSpace="0"/>
        </w:sectPr>
      </w:pPr>
    </w:p>
    <w:p>
      <w:pPr>
        <w:jc w:val="center"/>
        <w:rPr>
          <w:rFonts w:hint="eastAsia" w:ascii="黑体" w:eastAsia="黑体" w:cs="黑体"/>
          <w:color w:val="auto"/>
          <w:sz w:val="30"/>
          <w:szCs w:val="30"/>
        </w:rPr>
      </w:pPr>
      <w:r>
        <w:rPr>
          <w:rFonts w:hint="eastAsia" w:ascii="黑体" w:eastAsia="黑体" w:cs="黑体"/>
          <w:color w:val="auto"/>
          <w:sz w:val="30"/>
          <w:szCs w:val="30"/>
        </w:rPr>
        <w:t>第一部分</w:t>
      </w:r>
      <w:r>
        <w:rPr>
          <w:rFonts w:ascii="黑体" w:eastAsia="黑体" w:cs="黑体"/>
          <w:color w:val="auto"/>
          <w:sz w:val="30"/>
          <w:szCs w:val="30"/>
        </w:rPr>
        <w:t xml:space="preserve">    </w:t>
      </w:r>
      <w:r>
        <w:rPr>
          <w:rFonts w:hint="eastAsia" w:ascii="黑体" w:eastAsia="黑体" w:cs="黑体"/>
          <w:color w:val="auto"/>
          <w:sz w:val="30"/>
          <w:szCs w:val="30"/>
        </w:rPr>
        <w:t>庄河市人民政府荷花山镇人民政府概况</w:t>
      </w:r>
    </w:p>
    <w:p>
      <w:pPr>
        <w:jc w:val="center"/>
        <w:rPr>
          <w:rFonts w:hint="eastAsia" w:ascii="黑体" w:eastAsia="黑体" w:cs="黑体"/>
          <w:color w:val="auto"/>
          <w:sz w:val="30"/>
          <w:szCs w:val="30"/>
        </w:rPr>
      </w:pPr>
    </w:p>
    <w:p>
      <w:pPr>
        <w:outlineLvl w:val="0"/>
        <w:rPr>
          <w:rFonts w:hint="eastAsia" w:ascii="楷体_GB2312" w:eastAsia="楷体_GB2312" w:cs="黑体"/>
          <w:b/>
          <w:color w:val="auto"/>
          <w:sz w:val="30"/>
          <w:szCs w:val="30"/>
        </w:rPr>
      </w:pPr>
      <w:r>
        <w:rPr>
          <w:rFonts w:hint="eastAsia" w:ascii="楷体_GB2312" w:eastAsia="楷体_GB2312" w:cs="黑体"/>
          <w:b/>
          <w:color w:val="auto"/>
          <w:sz w:val="30"/>
          <w:szCs w:val="30"/>
        </w:rPr>
        <w:t>一、主要职能</w:t>
      </w:r>
    </w:p>
    <w:p>
      <w:pPr>
        <w:ind w:firstLine="600" w:firstLineChars="200"/>
        <w:outlineLvl w:val="0"/>
        <w:rPr>
          <w:rFonts w:hint="eastAsia" w:ascii="仿宋_GB2312" w:eastAsia="仿宋_GB2312" w:cs="黑体"/>
          <w:color w:val="auto"/>
          <w:sz w:val="30"/>
          <w:szCs w:val="30"/>
        </w:rPr>
      </w:pPr>
      <w:r>
        <w:rPr>
          <w:rFonts w:hint="eastAsia" w:ascii="仿宋_GB2312" w:eastAsia="仿宋_GB2312" w:cs="黑体"/>
          <w:color w:val="auto"/>
          <w:sz w:val="30"/>
          <w:szCs w:val="30"/>
        </w:rPr>
        <w:t>（一）执行党和国家的各项方针、政策、法令、法规，在市委、市政府领导下完成各项任务。</w:t>
      </w:r>
    </w:p>
    <w:p>
      <w:pPr>
        <w:ind w:firstLine="600" w:firstLineChars="200"/>
        <w:outlineLvl w:val="0"/>
        <w:rPr>
          <w:rFonts w:hint="eastAsia" w:ascii="仿宋_GB2312" w:eastAsia="仿宋_GB2312" w:cs="黑体"/>
          <w:color w:val="auto"/>
          <w:sz w:val="30"/>
          <w:szCs w:val="30"/>
        </w:rPr>
      </w:pPr>
      <w:r>
        <w:rPr>
          <w:rFonts w:hint="eastAsia" w:ascii="仿宋_GB2312" w:eastAsia="仿宋_GB2312" w:cs="黑体"/>
          <w:color w:val="auto"/>
          <w:sz w:val="30"/>
          <w:szCs w:val="30"/>
        </w:rPr>
        <w:t>（二）建设社会主义物质文明和精神文明，以经济建设为中心，发展街道商业、服务业，指导街道经济组织发展经济，拓宽经济活动的领域，为经济组织提供服务，运用经济、法律和必要的行政手段管理街道经济。把街道建设成为经济繁荣、文化发达、道德高尚、社会安定、生活方便、环境优美的社会主义新城区。</w:t>
      </w:r>
      <w:r>
        <w:rPr>
          <w:rFonts w:ascii="仿宋_GB2312" w:eastAsia="仿宋_GB2312" w:cs="黑体"/>
          <w:color w:val="auto"/>
          <w:sz w:val="30"/>
          <w:szCs w:val="30"/>
        </w:rPr>
        <w:t xml:space="preserve">       </w:t>
      </w:r>
    </w:p>
    <w:p>
      <w:pPr>
        <w:ind w:firstLine="600" w:firstLineChars="200"/>
        <w:outlineLvl w:val="0"/>
        <w:rPr>
          <w:rFonts w:hint="eastAsia" w:ascii="仿宋_GB2312" w:eastAsia="仿宋_GB2312" w:cs="黑体"/>
          <w:color w:val="auto"/>
          <w:sz w:val="30"/>
          <w:szCs w:val="30"/>
        </w:rPr>
      </w:pPr>
      <w:r>
        <w:rPr>
          <w:rFonts w:hint="eastAsia" w:ascii="仿宋_GB2312" w:eastAsia="仿宋_GB2312" w:cs="黑体"/>
          <w:color w:val="auto"/>
          <w:sz w:val="30"/>
          <w:szCs w:val="30"/>
        </w:rPr>
        <w:t>（三）负责辖区内的社会治安综合治理，人民调解、法律服务工作，依照有关规定管理外来流动人员。</w:t>
      </w:r>
    </w:p>
    <w:p>
      <w:pPr>
        <w:ind w:firstLine="600" w:firstLineChars="200"/>
        <w:outlineLvl w:val="0"/>
        <w:rPr>
          <w:rFonts w:hint="eastAsia" w:ascii="仿宋_GB2312" w:eastAsia="仿宋_GB2312" w:cs="黑体"/>
          <w:color w:val="auto"/>
          <w:sz w:val="30"/>
          <w:szCs w:val="30"/>
        </w:rPr>
      </w:pPr>
      <w:r>
        <w:rPr>
          <w:rFonts w:hint="eastAsia" w:ascii="仿宋_GB2312" w:eastAsia="仿宋_GB2312" w:cs="黑体"/>
          <w:color w:val="auto"/>
          <w:sz w:val="30"/>
          <w:szCs w:val="30"/>
        </w:rPr>
        <w:t>（四）开展社区服务、拥军优属工作，负责社区优抚、社会救济、社会福利、婚姻登记工作，兴办社会福利及残疾人福利事业，社区文化、科普、体育、教育工作。</w:t>
      </w:r>
    </w:p>
    <w:p>
      <w:pPr>
        <w:ind w:firstLine="600" w:firstLineChars="200"/>
        <w:outlineLvl w:val="0"/>
        <w:rPr>
          <w:rFonts w:hint="eastAsia" w:ascii="仿宋_GB2312" w:eastAsia="仿宋_GB2312" w:cs="黑体"/>
          <w:color w:val="auto"/>
          <w:sz w:val="30"/>
          <w:szCs w:val="30"/>
        </w:rPr>
      </w:pPr>
      <w:r>
        <w:rPr>
          <w:rFonts w:hint="eastAsia" w:ascii="仿宋_GB2312" w:eastAsia="仿宋_GB2312" w:cs="黑体"/>
          <w:color w:val="auto"/>
          <w:sz w:val="30"/>
          <w:szCs w:val="30"/>
        </w:rPr>
        <w:t>（五）按照职责范围做好城市建设管理监察、计划生育、爱国卫生、初级卫生保健、市容环境卫生、绿化、环境保护、劳动就业、安全生产等管理工作。</w:t>
      </w:r>
    </w:p>
    <w:p>
      <w:pPr>
        <w:ind w:firstLine="600" w:firstLineChars="200"/>
        <w:outlineLvl w:val="0"/>
        <w:rPr>
          <w:rFonts w:hint="eastAsia" w:ascii="仿宋_GB2312" w:eastAsia="仿宋_GB2312" w:cs="黑体"/>
          <w:color w:val="auto"/>
          <w:sz w:val="30"/>
          <w:szCs w:val="30"/>
        </w:rPr>
      </w:pPr>
      <w:r>
        <w:rPr>
          <w:rFonts w:hint="eastAsia" w:ascii="仿宋_GB2312" w:eastAsia="仿宋_GB2312" w:cs="黑体"/>
          <w:color w:val="auto"/>
          <w:sz w:val="30"/>
          <w:szCs w:val="30"/>
        </w:rPr>
        <w:t>（六）配合有关部门做好防汛、防风、防火、防震、抢险和防灾救灾工作。</w:t>
      </w:r>
    </w:p>
    <w:p>
      <w:pPr>
        <w:ind w:firstLine="600" w:firstLineChars="200"/>
        <w:outlineLvl w:val="0"/>
        <w:rPr>
          <w:rFonts w:hint="eastAsia" w:ascii="仿宋_GB2312" w:eastAsia="仿宋_GB2312" w:cs="黑体"/>
          <w:color w:val="auto"/>
          <w:sz w:val="30"/>
          <w:szCs w:val="30"/>
        </w:rPr>
      </w:pPr>
      <w:r>
        <w:rPr>
          <w:rFonts w:hint="eastAsia" w:ascii="仿宋_GB2312" w:eastAsia="仿宋_GB2312" w:cs="黑体"/>
          <w:color w:val="auto"/>
          <w:sz w:val="30"/>
          <w:szCs w:val="30"/>
        </w:rPr>
        <w:t>（七）指导和帮助社区居民委员会的工作，促进社区居民委员会的依法建设和发挥</w:t>
      </w:r>
      <w:r>
        <w:rPr>
          <w:rFonts w:ascii="仿宋_GB2312" w:eastAsia="仿宋_GB2312" w:cs="黑体"/>
          <w:color w:val="auto"/>
          <w:sz w:val="30"/>
          <w:szCs w:val="30"/>
        </w:rPr>
        <w:t>"</w:t>
      </w:r>
      <w:r>
        <w:rPr>
          <w:rFonts w:hint="eastAsia" w:ascii="仿宋_GB2312" w:eastAsia="仿宋_GB2312" w:cs="黑体"/>
          <w:color w:val="auto"/>
          <w:sz w:val="30"/>
          <w:szCs w:val="30"/>
        </w:rPr>
        <w:t>三自</w:t>
      </w:r>
      <w:r>
        <w:rPr>
          <w:rFonts w:ascii="仿宋_GB2312" w:eastAsia="仿宋_GB2312" w:cs="黑体"/>
          <w:color w:val="auto"/>
          <w:sz w:val="30"/>
          <w:szCs w:val="30"/>
        </w:rPr>
        <w:t>"</w:t>
      </w:r>
      <w:r>
        <w:rPr>
          <w:rFonts w:hint="eastAsia" w:ascii="仿宋_GB2312" w:eastAsia="仿宋_GB2312" w:cs="黑体"/>
          <w:color w:val="auto"/>
          <w:sz w:val="30"/>
          <w:szCs w:val="30"/>
        </w:rPr>
        <w:t>（自我教育、自我管理、自我服务）作用。</w:t>
      </w:r>
    </w:p>
    <w:p>
      <w:pPr>
        <w:ind w:firstLine="600" w:firstLineChars="200"/>
        <w:outlineLvl w:val="0"/>
        <w:rPr>
          <w:rFonts w:hint="eastAsia" w:ascii="仿宋_GB2312" w:eastAsia="仿宋_GB2312" w:cs="黑体"/>
          <w:color w:val="auto"/>
          <w:sz w:val="30"/>
          <w:szCs w:val="30"/>
        </w:rPr>
      </w:pPr>
      <w:r>
        <w:rPr>
          <w:rFonts w:hint="eastAsia" w:ascii="仿宋_GB2312" w:eastAsia="仿宋_GB2312" w:cs="黑体"/>
          <w:color w:val="auto"/>
          <w:sz w:val="30"/>
          <w:szCs w:val="30"/>
        </w:rPr>
        <w:t>（八）向市政府反映居民群众的意见和要求，办理人民群众的来信来访等事项。</w:t>
      </w:r>
    </w:p>
    <w:p>
      <w:pPr>
        <w:ind w:firstLine="600" w:firstLineChars="200"/>
        <w:outlineLvl w:val="0"/>
        <w:rPr>
          <w:rFonts w:hint="eastAsia" w:ascii="仿宋_GB2312" w:eastAsia="仿宋_GB2312" w:cs="黑体"/>
          <w:color w:val="auto"/>
          <w:sz w:val="30"/>
          <w:szCs w:val="30"/>
        </w:rPr>
      </w:pPr>
      <w:r>
        <w:rPr>
          <w:rFonts w:hint="eastAsia" w:ascii="仿宋_GB2312" w:eastAsia="仿宋_GB2312" w:cs="黑体"/>
          <w:color w:val="auto"/>
          <w:sz w:val="30"/>
          <w:szCs w:val="30"/>
        </w:rPr>
        <w:t>（九）承办市政府交办的其他事项。</w:t>
      </w:r>
    </w:p>
    <w:p>
      <w:pPr>
        <w:ind w:firstLine="602" w:firstLineChars="200"/>
        <w:outlineLvl w:val="0"/>
        <w:rPr>
          <w:rFonts w:hint="eastAsia" w:ascii="楷体_GB2312" w:eastAsia="楷体_GB2312" w:cs="黑体"/>
          <w:b/>
          <w:color w:val="auto"/>
          <w:sz w:val="30"/>
          <w:szCs w:val="30"/>
        </w:rPr>
      </w:pPr>
      <w:r>
        <w:rPr>
          <w:rFonts w:hint="eastAsia" w:ascii="楷体_GB2312" w:eastAsia="楷体_GB2312" w:cs="黑体"/>
          <w:b/>
          <w:color w:val="auto"/>
          <w:sz w:val="30"/>
          <w:szCs w:val="30"/>
        </w:rPr>
        <w:t>二、部门决算单位构成</w:t>
      </w:r>
    </w:p>
    <w:p>
      <w:pPr>
        <w:ind w:firstLine="600" w:firstLineChars="200"/>
        <w:rPr>
          <w:rFonts w:hint="eastAsia" w:ascii="仿宋_GB2312" w:eastAsia="仿宋_GB2312" w:cs="黑体"/>
          <w:color w:val="auto"/>
          <w:sz w:val="30"/>
          <w:szCs w:val="30"/>
        </w:rPr>
      </w:pPr>
      <w:r>
        <w:rPr>
          <w:rFonts w:hint="eastAsia" w:ascii="仿宋_GB2312" w:eastAsia="仿宋_GB2312" w:cs="黑体"/>
          <w:color w:val="auto"/>
          <w:sz w:val="30"/>
          <w:szCs w:val="30"/>
        </w:rPr>
        <w:t>从预算单位构成看，</w:t>
      </w:r>
      <w:r>
        <w:rPr>
          <w:rFonts w:hint="eastAsia" w:ascii="仿宋_GB2312" w:hAnsi="宋体" w:eastAsia="仿宋_GB2312" w:cs="黑体"/>
          <w:color w:val="auto"/>
          <w:sz w:val="30"/>
          <w:szCs w:val="30"/>
        </w:rPr>
        <w:t>庄河市</w:t>
      </w:r>
      <w:r>
        <w:rPr>
          <w:rFonts w:hint="eastAsia" w:ascii="黑体" w:eastAsia="黑体" w:cs="黑体"/>
          <w:color w:val="auto"/>
          <w:sz w:val="30"/>
          <w:szCs w:val="30"/>
        </w:rPr>
        <w:t>人民政府荷花山镇人民政府</w:t>
      </w:r>
      <w:r>
        <w:rPr>
          <w:rFonts w:hint="eastAsia" w:ascii="仿宋_GB2312" w:eastAsia="仿宋_GB2312" w:cs="黑体"/>
          <w:color w:val="auto"/>
          <w:sz w:val="30"/>
          <w:szCs w:val="30"/>
        </w:rPr>
        <w:t>决算包括：人民政府荷花山镇人民政府。</w:t>
      </w:r>
    </w:p>
    <w:p>
      <w:pPr>
        <w:rPr>
          <w:rFonts w:hint="eastAsia" w:ascii="仿宋_GB2312" w:eastAsia="仿宋_GB2312" w:cs="黑体"/>
          <w:color w:val="auto"/>
          <w:sz w:val="30"/>
          <w:szCs w:val="30"/>
        </w:rPr>
      </w:pPr>
      <w:r>
        <w:rPr>
          <w:rFonts w:hint="eastAsia" w:ascii="仿宋_GB2312" w:eastAsia="仿宋_GB2312" w:cs="黑体"/>
          <w:color w:val="auto"/>
          <w:sz w:val="30"/>
          <w:szCs w:val="30"/>
        </w:rPr>
        <w:t>纳入</w:t>
      </w:r>
      <w:r>
        <w:rPr>
          <w:rFonts w:hint="eastAsia" w:ascii="仿宋_GB2312" w:hAnsi="宋体" w:eastAsia="仿宋_GB2312" w:cs="黑体"/>
          <w:color w:val="auto"/>
          <w:sz w:val="30"/>
          <w:szCs w:val="30"/>
        </w:rPr>
        <w:t>庄河市人民政府荷花山镇</w:t>
      </w:r>
      <w:r>
        <w:rPr>
          <w:rFonts w:hint="eastAsia" w:ascii="仿宋_GB2312" w:eastAsia="仿宋_GB2312" w:cs="黑体"/>
          <w:color w:val="auto"/>
          <w:sz w:val="30"/>
          <w:szCs w:val="30"/>
          <w:lang w:eastAsia="zh-CN"/>
        </w:rPr>
        <w:t>202</w:t>
      </w:r>
      <w:r>
        <w:rPr>
          <w:rFonts w:hint="eastAsia" w:ascii="仿宋_GB2312" w:eastAsia="仿宋_GB2312" w:cs="黑体"/>
          <w:color w:val="auto"/>
          <w:sz w:val="30"/>
          <w:szCs w:val="30"/>
          <w:lang w:val="en-US" w:eastAsia="zh-CN"/>
        </w:rPr>
        <w:t>3</w:t>
      </w:r>
      <w:r>
        <w:rPr>
          <w:rFonts w:hint="eastAsia" w:ascii="仿宋_GB2312" w:eastAsia="仿宋_GB2312" w:cs="黑体"/>
          <w:color w:val="auto"/>
          <w:sz w:val="30"/>
          <w:szCs w:val="30"/>
        </w:rPr>
        <w:t>年度部门决算编制范围的单位包括：</w:t>
      </w:r>
    </w:p>
    <w:tbl>
      <w:tblPr>
        <w:tblStyle w:val="9"/>
        <w:tblW w:w="84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5760"/>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atLeast"/>
        </w:trPr>
        <w:tc>
          <w:tcPr>
            <w:tcW w:w="900" w:type="dxa"/>
            <w:vAlign w:val="center"/>
          </w:tcPr>
          <w:p>
            <w:pPr>
              <w:jc w:val="center"/>
              <w:rPr>
                <w:rFonts w:hint="eastAsia" w:ascii="仿宋_GB2312" w:eastAsia="仿宋_GB2312" w:cs="黑体"/>
                <w:color w:val="auto"/>
                <w:sz w:val="30"/>
                <w:szCs w:val="30"/>
              </w:rPr>
            </w:pPr>
            <w:r>
              <w:rPr>
                <w:rFonts w:hint="eastAsia" w:ascii="仿宋_GB2312" w:eastAsia="仿宋_GB2312" w:cs="黑体"/>
                <w:color w:val="auto"/>
                <w:sz w:val="30"/>
                <w:szCs w:val="30"/>
              </w:rPr>
              <w:t>序号</w:t>
            </w:r>
          </w:p>
        </w:tc>
        <w:tc>
          <w:tcPr>
            <w:tcW w:w="5760" w:type="dxa"/>
            <w:vAlign w:val="center"/>
          </w:tcPr>
          <w:p>
            <w:pPr>
              <w:jc w:val="center"/>
              <w:rPr>
                <w:rFonts w:hint="eastAsia" w:ascii="仿宋_GB2312" w:eastAsia="仿宋_GB2312" w:cs="黑体"/>
                <w:color w:val="auto"/>
                <w:sz w:val="30"/>
                <w:szCs w:val="30"/>
              </w:rPr>
            </w:pPr>
            <w:r>
              <w:rPr>
                <w:rFonts w:hint="eastAsia" w:ascii="仿宋_GB2312" w:eastAsia="仿宋_GB2312" w:cs="黑体"/>
                <w:color w:val="auto"/>
                <w:sz w:val="30"/>
                <w:szCs w:val="30"/>
              </w:rPr>
              <w:t>单位名称</w:t>
            </w:r>
          </w:p>
        </w:tc>
        <w:tc>
          <w:tcPr>
            <w:tcW w:w="1800" w:type="dxa"/>
            <w:vAlign w:val="center"/>
          </w:tcPr>
          <w:p>
            <w:pPr>
              <w:jc w:val="center"/>
              <w:rPr>
                <w:rFonts w:hint="eastAsia" w:ascii="仿宋_GB2312" w:eastAsia="仿宋_GB2312" w:cs="黑体"/>
                <w:color w:val="auto"/>
                <w:sz w:val="30"/>
                <w:szCs w:val="30"/>
              </w:rPr>
            </w:pPr>
            <w:r>
              <w:rPr>
                <w:rFonts w:hint="eastAsia" w:ascii="仿宋_GB2312" w:eastAsia="仿宋_GB2312" w:cs="黑体"/>
                <w:color w:val="auto"/>
                <w:sz w:val="30"/>
                <w:szCs w:val="3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900" w:type="dxa"/>
            <w:vAlign w:val="center"/>
          </w:tcPr>
          <w:p>
            <w:pPr>
              <w:jc w:val="center"/>
              <w:rPr>
                <w:rFonts w:hint="eastAsia" w:ascii="仿宋_GB2312" w:eastAsia="仿宋_GB2312" w:cs="黑体"/>
                <w:color w:val="auto"/>
                <w:sz w:val="30"/>
                <w:szCs w:val="30"/>
              </w:rPr>
            </w:pPr>
            <w:r>
              <w:rPr>
                <w:rFonts w:ascii="仿宋_GB2312" w:eastAsia="仿宋_GB2312" w:cs="黑体"/>
                <w:color w:val="auto"/>
                <w:sz w:val="30"/>
                <w:szCs w:val="30"/>
              </w:rPr>
              <w:t>1</w:t>
            </w:r>
          </w:p>
        </w:tc>
        <w:tc>
          <w:tcPr>
            <w:tcW w:w="5760" w:type="dxa"/>
            <w:vAlign w:val="center"/>
          </w:tcPr>
          <w:p>
            <w:pPr>
              <w:rPr>
                <w:rFonts w:ascii="仿宋_GB2312" w:hAnsi="宋体" w:eastAsia="仿宋_GB2312" w:cs="黑体"/>
                <w:color w:val="auto"/>
                <w:sz w:val="30"/>
                <w:szCs w:val="30"/>
              </w:rPr>
            </w:pPr>
            <w:r>
              <w:rPr>
                <w:rFonts w:hint="eastAsia" w:ascii="仿宋_GB2312" w:hAnsi="宋体" w:eastAsia="仿宋_GB2312" w:cs="黑体"/>
                <w:color w:val="auto"/>
                <w:sz w:val="30"/>
                <w:szCs w:val="30"/>
              </w:rPr>
              <w:t>庄河市人民政府荷花山镇人民政府（本级）</w:t>
            </w:r>
          </w:p>
        </w:tc>
        <w:tc>
          <w:tcPr>
            <w:tcW w:w="1800" w:type="dxa"/>
            <w:vAlign w:val="center"/>
          </w:tcPr>
          <w:p>
            <w:pPr>
              <w:rPr>
                <w:rFonts w:hint="eastAsia" w:ascii="仿宋_GB2312" w:eastAsia="仿宋_GB2312" w:cs="黑体"/>
                <w:color w:val="auto"/>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900" w:type="dxa"/>
            <w:vAlign w:val="center"/>
          </w:tcPr>
          <w:p>
            <w:pPr>
              <w:jc w:val="center"/>
              <w:rPr>
                <w:rFonts w:hint="eastAsia" w:ascii="仿宋_GB2312" w:eastAsia="仿宋_GB2312" w:cs="黑体"/>
                <w:color w:val="auto"/>
                <w:sz w:val="30"/>
                <w:szCs w:val="30"/>
              </w:rPr>
            </w:pPr>
            <w:r>
              <w:rPr>
                <w:rFonts w:ascii="仿宋_GB2312" w:eastAsia="仿宋_GB2312" w:cs="黑体"/>
                <w:color w:val="auto"/>
                <w:sz w:val="30"/>
                <w:szCs w:val="30"/>
              </w:rPr>
              <w:t>2</w:t>
            </w:r>
          </w:p>
        </w:tc>
        <w:tc>
          <w:tcPr>
            <w:tcW w:w="5760" w:type="dxa"/>
            <w:vAlign w:val="center"/>
          </w:tcPr>
          <w:p>
            <w:pPr>
              <w:rPr>
                <w:rFonts w:hint="eastAsia" w:ascii="仿宋_GB2312" w:eastAsia="仿宋_GB2312" w:cs="黑体"/>
                <w:color w:val="auto"/>
                <w:sz w:val="30"/>
                <w:szCs w:val="30"/>
              </w:rPr>
            </w:pPr>
          </w:p>
        </w:tc>
        <w:tc>
          <w:tcPr>
            <w:tcW w:w="1800" w:type="dxa"/>
            <w:vAlign w:val="center"/>
          </w:tcPr>
          <w:p>
            <w:pPr>
              <w:rPr>
                <w:rFonts w:hint="eastAsia" w:ascii="仿宋_GB2312" w:eastAsia="仿宋_GB2312" w:cs="黑体"/>
                <w:color w:val="auto"/>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900" w:type="dxa"/>
            <w:vAlign w:val="center"/>
          </w:tcPr>
          <w:p>
            <w:pPr>
              <w:jc w:val="center"/>
              <w:rPr>
                <w:rFonts w:hint="eastAsia" w:ascii="仿宋_GB2312" w:eastAsia="仿宋_GB2312" w:cs="黑体"/>
                <w:color w:val="auto"/>
                <w:sz w:val="30"/>
                <w:szCs w:val="30"/>
              </w:rPr>
            </w:pPr>
            <w:r>
              <w:rPr>
                <w:rFonts w:ascii="仿宋_GB2312" w:eastAsia="仿宋_GB2312" w:cs="黑体"/>
                <w:color w:val="auto"/>
                <w:sz w:val="30"/>
                <w:szCs w:val="30"/>
              </w:rPr>
              <w:t>3</w:t>
            </w:r>
          </w:p>
        </w:tc>
        <w:tc>
          <w:tcPr>
            <w:tcW w:w="5760" w:type="dxa"/>
            <w:vAlign w:val="center"/>
          </w:tcPr>
          <w:p>
            <w:pPr>
              <w:rPr>
                <w:rFonts w:hint="eastAsia" w:ascii="仿宋_GB2312" w:eastAsia="仿宋_GB2312" w:cs="黑体"/>
                <w:color w:val="auto"/>
                <w:sz w:val="30"/>
                <w:szCs w:val="30"/>
              </w:rPr>
            </w:pPr>
          </w:p>
        </w:tc>
        <w:tc>
          <w:tcPr>
            <w:tcW w:w="1800" w:type="dxa"/>
            <w:vAlign w:val="center"/>
          </w:tcPr>
          <w:p>
            <w:pPr>
              <w:rPr>
                <w:rFonts w:hint="eastAsia" w:ascii="仿宋_GB2312" w:eastAsia="仿宋_GB2312" w:cs="黑体"/>
                <w:color w:val="auto"/>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900" w:type="dxa"/>
            <w:vAlign w:val="center"/>
          </w:tcPr>
          <w:p>
            <w:pPr>
              <w:jc w:val="center"/>
              <w:rPr>
                <w:rFonts w:hint="eastAsia" w:ascii="仿宋_GB2312" w:eastAsia="仿宋_GB2312" w:cs="黑体"/>
                <w:color w:val="auto"/>
                <w:sz w:val="30"/>
                <w:szCs w:val="30"/>
              </w:rPr>
            </w:pPr>
            <w:r>
              <w:rPr>
                <w:rFonts w:ascii="仿宋_GB2312" w:eastAsia="仿宋_GB2312" w:cs="黑体"/>
                <w:color w:val="auto"/>
                <w:sz w:val="30"/>
                <w:szCs w:val="30"/>
              </w:rPr>
              <w:t>4</w:t>
            </w:r>
          </w:p>
        </w:tc>
        <w:tc>
          <w:tcPr>
            <w:tcW w:w="5760" w:type="dxa"/>
            <w:vAlign w:val="center"/>
          </w:tcPr>
          <w:p>
            <w:pPr>
              <w:rPr>
                <w:rFonts w:hint="eastAsia" w:ascii="仿宋_GB2312" w:eastAsia="仿宋_GB2312" w:cs="黑体"/>
                <w:color w:val="auto"/>
                <w:sz w:val="30"/>
                <w:szCs w:val="30"/>
              </w:rPr>
            </w:pPr>
          </w:p>
        </w:tc>
        <w:tc>
          <w:tcPr>
            <w:tcW w:w="1800" w:type="dxa"/>
            <w:vAlign w:val="center"/>
          </w:tcPr>
          <w:p>
            <w:pPr>
              <w:rPr>
                <w:rFonts w:hint="eastAsia" w:ascii="仿宋_GB2312" w:eastAsia="仿宋_GB2312" w:cs="黑体"/>
                <w:color w:val="auto"/>
                <w:sz w:val="30"/>
                <w:szCs w:val="30"/>
              </w:rPr>
            </w:pPr>
          </w:p>
        </w:tc>
      </w:tr>
    </w:tbl>
    <w:p>
      <w:pPr>
        <w:jc w:val="center"/>
        <w:rPr>
          <w:rFonts w:hint="eastAsia" w:ascii="黑体" w:eastAsia="黑体" w:cs="黑体"/>
          <w:color w:val="auto"/>
          <w:sz w:val="30"/>
          <w:szCs w:val="30"/>
        </w:rPr>
      </w:pPr>
      <w:bookmarkStart w:id="0" w:name="_GoBack"/>
      <w:bookmarkEnd w:id="0"/>
      <w:r>
        <w:rPr>
          <w:rFonts w:ascii="黑体" w:eastAsia="黑体" w:cs="黑体"/>
          <w:b/>
          <w:color w:val="auto"/>
          <w:sz w:val="32"/>
        </w:rPr>
        <w:br w:type="page"/>
      </w:r>
      <w:r>
        <w:rPr>
          <w:rFonts w:hint="eastAsia" w:ascii="黑体" w:eastAsia="黑体" w:cs="黑体"/>
          <w:color w:val="auto"/>
          <w:sz w:val="30"/>
          <w:szCs w:val="30"/>
        </w:rPr>
        <w:t>第二部分</w:t>
      </w:r>
      <w:r>
        <w:rPr>
          <w:rFonts w:ascii="黑体" w:eastAsia="黑体" w:cs="黑体"/>
          <w:color w:val="auto"/>
          <w:sz w:val="30"/>
          <w:szCs w:val="30"/>
        </w:rPr>
        <w:t xml:space="preserve">   </w:t>
      </w:r>
      <w:r>
        <w:rPr>
          <w:rFonts w:hint="eastAsia" w:ascii="黑体" w:eastAsia="黑体" w:cs="黑体"/>
          <w:color w:val="auto"/>
          <w:sz w:val="30"/>
          <w:szCs w:val="30"/>
        </w:rPr>
        <w:t>庄河市人民政府荷花山镇人民政府</w:t>
      </w:r>
    </w:p>
    <w:p>
      <w:pPr>
        <w:jc w:val="both"/>
      </w:pPr>
      <w:r>
        <w:drawing>
          <wp:inline distT="0" distB="0" distL="114300" distR="114300">
            <wp:extent cx="8857615" cy="4707890"/>
            <wp:effectExtent l="0" t="0" r="635" b="165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2"/>
                    <a:stretch>
                      <a:fillRect/>
                    </a:stretch>
                  </pic:blipFill>
                  <pic:spPr>
                    <a:xfrm>
                      <a:off x="0" y="0"/>
                      <a:ext cx="8857615" cy="4707890"/>
                    </a:xfrm>
                    <a:prstGeom prst="rect">
                      <a:avLst/>
                    </a:prstGeom>
                    <a:noFill/>
                    <a:ln>
                      <a:noFill/>
                    </a:ln>
                  </pic:spPr>
                </pic:pic>
              </a:graphicData>
            </a:graphic>
          </wp:inline>
        </w:drawing>
      </w:r>
      <w:r>
        <w:drawing>
          <wp:inline distT="0" distB="0" distL="114300" distR="114300">
            <wp:extent cx="8853170" cy="6095365"/>
            <wp:effectExtent l="0" t="0" r="5080" b="63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3"/>
                    <a:stretch>
                      <a:fillRect/>
                    </a:stretch>
                  </pic:blipFill>
                  <pic:spPr>
                    <a:xfrm>
                      <a:off x="0" y="0"/>
                      <a:ext cx="8853170" cy="6095365"/>
                    </a:xfrm>
                    <a:prstGeom prst="rect">
                      <a:avLst/>
                    </a:prstGeom>
                    <a:noFill/>
                    <a:ln>
                      <a:noFill/>
                    </a:ln>
                  </pic:spPr>
                </pic:pic>
              </a:graphicData>
            </a:graphic>
          </wp:inline>
        </w:drawing>
      </w:r>
    </w:p>
    <w:p>
      <w:pPr>
        <w:jc w:val="both"/>
      </w:pPr>
      <w:r>
        <w:drawing>
          <wp:inline distT="0" distB="0" distL="114300" distR="114300">
            <wp:extent cx="8862695" cy="6125845"/>
            <wp:effectExtent l="0" t="0" r="14605" b="8255"/>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4"/>
                    <a:stretch>
                      <a:fillRect/>
                    </a:stretch>
                  </pic:blipFill>
                  <pic:spPr>
                    <a:xfrm>
                      <a:off x="0" y="0"/>
                      <a:ext cx="8862695" cy="6125845"/>
                    </a:xfrm>
                    <a:prstGeom prst="rect">
                      <a:avLst/>
                    </a:prstGeom>
                    <a:noFill/>
                    <a:ln>
                      <a:noFill/>
                    </a:ln>
                  </pic:spPr>
                </pic:pic>
              </a:graphicData>
            </a:graphic>
          </wp:inline>
        </w:drawing>
      </w:r>
      <w:r>
        <w:drawing>
          <wp:inline distT="0" distB="0" distL="114300" distR="114300">
            <wp:extent cx="8853170" cy="4772025"/>
            <wp:effectExtent l="0" t="0" r="5080" b="952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5"/>
                    <a:stretch>
                      <a:fillRect/>
                    </a:stretch>
                  </pic:blipFill>
                  <pic:spPr>
                    <a:xfrm>
                      <a:off x="0" y="0"/>
                      <a:ext cx="8853170" cy="4772025"/>
                    </a:xfrm>
                    <a:prstGeom prst="rect">
                      <a:avLst/>
                    </a:prstGeom>
                    <a:noFill/>
                    <a:ln>
                      <a:noFill/>
                    </a:ln>
                  </pic:spPr>
                </pic:pic>
              </a:graphicData>
            </a:graphic>
          </wp:inline>
        </w:drawing>
      </w:r>
      <w:r>
        <w:drawing>
          <wp:inline distT="0" distB="0" distL="114300" distR="114300">
            <wp:extent cx="8863330" cy="5936615"/>
            <wp:effectExtent l="0" t="0" r="13970" b="6985"/>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6"/>
                    <a:stretch>
                      <a:fillRect/>
                    </a:stretch>
                  </pic:blipFill>
                  <pic:spPr>
                    <a:xfrm>
                      <a:off x="0" y="0"/>
                      <a:ext cx="8863330" cy="5936615"/>
                    </a:xfrm>
                    <a:prstGeom prst="rect">
                      <a:avLst/>
                    </a:prstGeom>
                    <a:noFill/>
                    <a:ln>
                      <a:noFill/>
                    </a:ln>
                  </pic:spPr>
                </pic:pic>
              </a:graphicData>
            </a:graphic>
          </wp:inline>
        </w:drawing>
      </w:r>
      <w:r>
        <w:drawing>
          <wp:inline distT="0" distB="0" distL="114300" distR="114300">
            <wp:extent cx="8862695" cy="6078220"/>
            <wp:effectExtent l="0" t="0" r="14605" b="17780"/>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17"/>
                    <a:stretch>
                      <a:fillRect/>
                    </a:stretch>
                  </pic:blipFill>
                  <pic:spPr>
                    <a:xfrm>
                      <a:off x="0" y="0"/>
                      <a:ext cx="8862695" cy="6078220"/>
                    </a:xfrm>
                    <a:prstGeom prst="rect">
                      <a:avLst/>
                    </a:prstGeom>
                    <a:noFill/>
                    <a:ln>
                      <a:noFill/>
                    </a:ln>
                  </pic:spPr>
                </pic:pic>
              </a:graphicData>
            </a:graphic>
          </wp:inline>
        </w:drawing>
      </w:r>
      <w:r>
        <w:drawing>
          <wp:inline distT="0" distB="0" distL="114300" distR="114300">
            <wp:extent cx="8854440" cy="4570730"/>
            <wp:effectExtent l="0" t="0" r="3810" b="1270"/>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18"/>
                    <a:stretch>
                      <a:fillRect/>
                    </a:stretch>
                  </pic:blipFill>
                  <pic:spPr>
                    <a:xfrm>
                      <a:off x="0" y="0"/>
                      <a:ext cx="8854440" cy="4570730"/>
                    </a:xfrm>
                    <a:prstGeom prst="rect">
                      <a:avLst/>
                    </a:prstGeom>
                    <a:noFill/>
                    <a:ln>
                      <a:noFill/>
                    </a:ln>
                  </pic:spPr>
                </pic:pic>
              </a:graphicData>
            </a:graphic>
          </wp:inline>
        </w:drawing>
      </w:r>
      <w:r>
        <w:drawing>
          <wp:inline distT="0" distB="0" distL="114300" distR="114300">
            <wp:extent cx="8862695" cy="5729605"/>
            <wp:effectExtent l="0" t="0" r="14605" b="4445"/>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19"/>
                    <a:stretch>
                      <a:fillRect/>
                    </a:stretch>
                  </pic:blipFill>
                  <pic:spPr>
                    <a:xfrm>
                      <a:off x="0" y="0"/>
                      <a:ext cx="8862695" cy="5729605"/>
                    </a:xfrm>
                    <a:prstGeom prst="rect">
                      <a:avLst/>
                    </a:prstGeom>
                    <a:noFill/>
                    <a:ln>
                      <a:noFill/>
                    </a:ln>
                  </pic:spPr>
                </pic:pic>
              </a:graphicData>
            </a:graphic>
          </wp:inline>
        </w:drawing>
      </w:r>
      <w:r>
        <w:drawing>
          <wp:inline distT="0" distB="0" distL="114300" distR="114300">
            <wp:extent cx="8856980" cy="6322695"/>
            <wp:effectExtent l="0" t="0" r="1270" b="1905"/>
            <wp:docPr id="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20"/>
                    <a:stretch>
                      <a:fillRect/>
                    </a:stretch>
                  </pic:blipFill>
                  <pic:spPr>
                    <a:xfrm>
                      <a:off x="0" y="0"/>
                      <a:ext cx="8856980" cy="6322695"/>
                    </a:xfrm>
                    <a:prstGeom prst="rect">
                      <a:avLst/>
                    </a:prstGeom>
                    <a:noFill/>
                    <a:ln>
                      <a:noFill/>
                    </a:ln>
                  </pic:spPr>
                </pic:pic>
              </a:graphicData>
            </a:graphic>
          </wp:inline>
        </w:drawing>
      </w:r>
      <w:r>
        <w:drawing>
          <wp:inline distT="0" distB="0" distL="114300" distR="114300">
            <wp:extent cx="8861425" cy="6172200"/>
            <wp:effectExtent l="0" t="0" r="15875" b="0"/>
            <wp:docPr id="1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pic:cNvPicPr>
                      <a:picLocks noChangeAspect="1"/>
                    </pic:cNvPicPr>
                  </pic:nvPicPr>
                  <pic:blipFill>
                    <a:blip r:embed="rId21"/>
                    <a:stretch>
                      <a:fillRect/>
                    </a:stretch>
                  </pic:blipFill>
                  <pic:spPr>
                    <a:xfrm>
                      <a:off x="0" y="0"/>
                      <a:ext cx="8861425" cy="6172200"/>
                    </a:xfrm>
                    <a:prstGeom prst="rect">
                      <a:avLst/>
                    </a:prstGeom>
                    <a:noFill/>
                    <a:ln>
                      <a:noFill/>
                    </a:ln>
                  </pic:spPr>
                </pic:pic>
              </a:graphicData>
            </a:graphic>
          </wp:inline>
        </w:drawing>
      </w:r>
      <w:r>
        <w:drawing>
          <wp:inline distT="0" distB="0" distL="114300" distR="114300">
            <wp:extent cx="8853170" cy="4886325"/>
            <wp:effectExtent l="0" t="0" r="5080" b="9525"/>
            <wp:docPr id="1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pic:cNvPicPr>
                      <a:picLocks noChangeAspect="1"/>
                    </pic:cNvPicPr>
                  </pic:nvPicPr>
                  <pic:blipFill>
                    <a:blip r:embed="rId22"/>
                    <a:stretch>
                      <a:fillRect/>
                    </a:stretch>
                  </pic:blipFill>
                  <pic:spPr>
                    <a:xfrm>
                      <a:off x="0" y="0"/>
                      <a:ext cx="8853170" cy="4886325"/>
                    </a:xfrm>
                    <a:prstGeom prst="rect">
                      <a:avLst/>
                    </a:prstGeom>
                    <a:noFill/>
                    <a:ln>
                      <a:noFill/>
                    </a:ln>
                  </pic:spPr>
                </pic:pic>
              </a:graphicData>
            </a:graphic>
          </wp:inline>
        </w:drawing>
      </w:r>
      <w:r>
        <w:drawing>
          <wp:inline distT="0" distB="0" distL="114300" distR="114300">
            <wp:extent cx="8857615" cy="5067935"/>
            <wp:effectExtent l="0" t="0" r="635" b="18415"/>
            <wp:docPr id="1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pic:cNvPicPr>
                      <a:picLocks noChangeAspect="1"/>
                    </pic:cNvPicPr>
                  </pic:nvPicPr>
                  <pic:blipFill>
                    <a:blip r:embed="rId23"/>
                    <a:stretch>
                      <a:fillRect/>
                    </a:stretch>
                  </pic:blipFill>
                  <pic:spPr>
                    <a:xfrm>
                      <a:off x="0" y="0"/>
                      <a:ext cx="8857615" cy="5067935"/>
                    </a:xfrm>
                    <a:prstGeom prst="rect">
                      <a:avLst/>
                    </a:prstGeom>
                    <a:noFill/>
                    <a:ln>
                      <a:noFill/>
                    </a:ln>
                  </pic:spPr>
                </pic:pic>
              </a:graphicData>
            </a:graphic>
          </wp:inline>
        </w:drawing>
      </w:r>
      <w:r>
        <w:drawing>
          <wp:inline distT="0" distB="0" distL="114300" distR="114300">
            <wp:extent cx="8855075" cy="2679065"/>
            <wp:effectExtent l="0" t="0" r="3175" b="6985"/>
            <wp:docPr id="1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pic:cNvPicPr>
                      <a:picLocks noChangeAspect="1"/>
                    </pic:cNvPicPr>
                  </pic:nvPicPr>
                  <pic:blipFill>
                    <a:blip r:embed="rId24"/>
                    <a:stretch>
                      <a:fillRect/>
                    </a:stretch>
                  </pic:blipFill>
                  <pic:spPr>
                    <a:xfrm>
                      <a:off x="0" y="0"/>
                      <a:ext cx="8855075" cy="2679065"/>
                    </a:xfrm>
                    <a:prstGeom prst="rect">
                      <a:avLst/>
                    </a:prstGeom>
                    <a:noFill/>
                    <a:ln>
                      <a:noFill/>
                    </a:ln>
                  </pic:spPr>
                </pic:pic>
              </a:graphicData>
            </a:graphic>
          </wp:inline>
        </w:drawing>
      </w:r>
      <w:r>
        <w:drawing>
          <wp:inline distT="0" distB="0" distL="114300" distR="114300">
            <wp:extent cx="8853170" cy="2234565"/>
            <wp:effectExtent l="0" t="0" r="5080" b="13335"/>
            <wp:docPr id="1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pic:cNvPicPr>
                      <a:picLocks noChangeAspect="1"/>
                    </pic:cNvPicPr>
                  </pic:nvPicPr>
                  <pic:blipFill>
                    <a:blip r:embed="rId25"/>
                    <a:stretch>
                      <a:fillRect/>
                    </a:stretch>
                  </pic:blipFill>
                  <pic:spPr>
                    <a:xfrm>
                      <a:off x="0" y="0"/>
                      <a:ext cx="8853170" cy="2234565"/>
                    </a:xfrm>
                    <a:prstGeom prst="rect">
                      <a:avLst/>
                    </a:prstGeom>
                    <a:noFill/>
                    <a:ln>
                      <a:noFill/>
                    </a:ln>
                  </pic:spPr>
                </pic:pic>
              </a:graphicData>
            </a:graphic>
          </wp:inline>
        </w:drawing>
      </w:r>
    </w:p>
    <w:p>
      <w:pPr>
        <w:jc w:val="both"/>
      </w:pPr>
    </w:p>
    <w:p>
      <w:pPr>
        <w:jc w:val="center"/>
        <w:rPr>
          <w:rFonts w:hint="eastAsia" w:ascii="宋体" w:cs="黑体"/>
          <w:color w:val="auto"/>
          <w:szCs w:val="21"/>
        </w:rPr>
      </w:pPr>
      <w:r>
        <w:rPr>
          <w:rFonts w:hint="eastAsia" w:ascii="黑体" w:eastAsia="黑体" w:cs="黑体"/>
          <w:color w:val="auto"/>
          <w:sz w:val="30"/>
          <w:szCs w:val="30"/>
        </w:rPr>
        <w:t>第三部分</w:t>
      </w:r>
      <w:r>
        <w:rPr>
          <w:rFonts w:ascii="黑体" w:eastAsia="黑体" w:cs="黑体"/>
          <w:color w:val="auto"/>
          <w:sz w:val="30"/>
          <w:szCs w:val="30"/>
        </w:rPr>
        <w:t xml:space="preserve">  </w:t>
      </w:r>
      <w:r>
        <w:rPr>
          <w:rFonts w:hint="eastAsia" w:ascii="黑体" w:eastAsia="黑体" w:cs="黑体"/>
          <w:color w:val="auto"/>
          <w:sz w:val="30"/>
          <w:szCs w:val="30"/>
        </w:rPr>
        <w:t>庄河市人民政府荷花山镇人民政府</w:t>
      </w:r>
      <w:r>
        <w:rPr>
          <w:rFonts w:hint="eastAsia" w:ascii="黑体" w:eastAsia="黑体" w:cs="黑体"/>
          <w:color w:val="auto"/>
          <w:sz w:val="30"/>
          <w:szCs w:val="30"/>
          <w:lang w:eastAsia="zh-CN"/>
        </w:rPr>
        <w:t>202</w:t>
      </w:r>
      <w:r>
        <w:rPr>
          <w:rFonts w:hint="eastAsia" w:ascii="黑体" w:eastAsia="黑体" w:cs="黑体"/>
          <w:color w:val="auto"/>
          <w:sz w:val="30"/>
          <w:szCs w:val="30"/>
          <w:lang w:val="en-US" w:eastAsia="zh-CN"/>
        </w:rPr>
        <w:t>3</w:t>
      </w:r>
      <w:r>
        <w:rPr>
          <w:rFonts w:hint="eastAsia" w:ascii="黑体" w:eastAsia="黑体" w:cs="黑体"/>
          <w:color w:val="auto"/>
          <w:sz w:val="30"/>
          <w:szCs w:val="30"/>
        </w:rPr>
        <w:t>年度部门决算情况说明</w:t>
      </w:r>
    </w:p>
    <w:p>
      <w:pPr>
        <w:jc w:val="center"/>
        <w:rPr>
          <w:rFonts w:hint="eastAsia" w:ascii="黑体" w:eastAsia="黑体" w:cs="黑体"/>
          <w:color w:val="auto"/>
          <w:sz w:val="30"/>
          <w:szCs w:val="30"/>
        </w:rPr>
      </w:pPr>
    </w:p>
    <w:p>
      <w:pPr>
        <w:pStyle w:val="21"/>
        <w:numPr>
          <w:ilvl w:val="0"/>
          <w:numId w:val="1"/>
        </w:numPr>
        <w:ind w:firstLineChars="0"/>
        <w:outlineLvl w:val="0"/>
        <w:rPr>
          <w:rFonts w:hint="eastAsia" w:ascii="楷体_GB2312" w:eastAsia="楷体_GB2312" w:cs="黑体"/>
          <w:b/>
          <w:color w:val="auto"/>
          <w:sz w:val="30"/>
          <w:szCs w:val="30"/>
        </w:rPr>
      </w:pPr>
      <w:r>
        <w:rPr>
          <w:rFonts w:hint="eastAsia" w:ascii="楷体_GB2312" w:eastAsia="楷体_GB2312" w:cs="黑体"/>
          <w:b/>
          <w:color w:val="auto"/>
          <w:sz w:val="30"/>
          <w:szCs w:val="30"/>
        </w:rPr>
        <w:t>关于</w:t>
      </w:r>
      <w:r>
        <w:rPr>
          <w:rFonts w:hint="eastAsia" w:ascii="楷体_GB2312" w:hAnsi="宋体" w:eastAsia="楷体_GB2312" w:cs="黑体"/>
          <w:b/>
          <w:color w:val="auto"/>
          <w:sz w:val="30"/>
          <w:szCs w:val="30"/>
        </w:rPr>
        <w:t>庄河市荷花山镇人民政府</w:t>
      </w:r>
      <w:r>
        <w:rPr>
          <w:rFonts w:hint="eastAsia" w:ascii="楷体_GB2312" w:eastAsia="楷体_GB2312" w:cs="黑体"/>
          <w:b/>
          <w:color w:val="auto"/>
          <w:sz w:val="30"/>
          <w:szCs w:val="30"/>
          <w:lang w:eastAsia="zh-CN"/>
        </w:rPr>
        <w:t>202</w:t>
      </w:r>
      <w:r>
        <w:rPr>
          <w:rFonts w:hint="eastAsia" w:ascii="楷体_GB2312" w:eastAsia="楷体_GB2312" w:cs="黑体"/>
          <w:b/>
          <w:color w:val="auto"/>
          <w:sz w:val="30"/>
          <w:szCs w:val="30"/>
          <w:lang w:val="en-US" w:eastAsia="zh-CN"/>
        </w:rPr>
        <w:t>3</w:t>
      </w:r>
      <w:r>
        <w:rPr>
          <w:rFonts w:hint="eastAsia" w:ascii="楷体_GB2312" w:eastAsia="楷体_GB2312" w:cs="黑体"/>
          <w:b/>
          <w:color w:val="auto"/>
          <w:sz w:val="30"/>
          <w:szCs w:val="30"/>
        </w:rPr>
        <w:t>年度收入支出决算总体情况说明</w:t>
      </w:r>
    </w:p>
    <w:p>
      <w:pPr>
        <w:pStyle w:val="21"/>
        <w:ind w:left="720" w:firstLine="0" w:firstLineChars="0"/>
        <w:outlineLvl w:val="0"/>
        <w:rPr>
          <w:rFonts w:hint="eastAsia" w:ascii="楷体_GB2312" w:eastAsia="楷体_GB2312"/>
          <w:b/>
          <w:color w:val="auto"/>
          <w:sz w:val="30"/>
          <w:szCs w:val="30"/>
        </w:rPr>
      </w:pPr>
      <w:r>
        <w:rPr>
          <w:rFonts w:hint="eastAsia" w:hAnsi="宋体"/>
          <w:color w:val="auto"/>
          <w:sz w:val="30"/>
          <w:szCs w:val="30"/>
        </w:rPr>
        <w:t>庄河市荷花山镇人民政府</w:t>
      </w:r>
      <w:r>
        <w:rPr>
          <w:rFonts w:hint="eastAsia"/>
          <w:color w:val="auto"/>
          <w:sz w:val="30"/>
          <w:szCs w:val="30"/>
          <w:lang w:eastAsia="zh-CN"/>
        </w:rPr>
        <w:t>202</w:t>
      </w:r>
      <w:r>
        <w:rPr>
          <w:rFonts w:hint="eastAsia"/>
          <w:color w:val="auto"/>
          <w:sz w:val="30"/>
          <w:szCs w:val="30"/>
          <w:lang w:val="en-US" w:eastAsia="zh-CN"/>
        </w:rPr>
        <w:t>3</w:t>
      </w:r>
      <w:r>
        <w:rPr>
          <w:rFonts w:hint="eastAsia"/>
          <w:color w:val="auto"/>
          <w:sz w:val="30"/>
          <w:szCs w:val="30"/>
        </w:rPr>
        <w:t>年度收入总计为</w:t>
      </w:r>
      <w:r>
        <w:rPr>
          <w:rFonts w:hint="eastAsia"/>
          <w:color w:val="auto"/>
          <w:sz w:val="30"/>
          <w:szCs w:val="30"/>
          <w:lang w:val="en-US" w:eastAsia="zh-CN"/>
        </w:rPr>
        <w:t>3912.5</w:t>
      </w:r>
      <w:r>
        <w:rPr>
          <w:rFonts w:hint="eastAsia"/>
          <w:color w:val="auto"/>
          <w:sz w:val="30"/>
          <w:szCs w:val="30"/>
        </w:rPr>
        <w:t>万元、支出总计为</w:t>
      </w:r>
      <w:r>
        <w:rPr>
          <w:rFonts w:hint="eastAsia"/>
          <w:color w:val="auto"/>
          <w:sz w:val="30"/>
          <w:szCs w:val="30"/>
          <w:lang w:val="en-US" w:eastAsia="zh-CN"/>
        </w:rPr>
        <w:t>3912.5</w:t>
      </w:r>
      <w:r>
        <w:rPr>
          <w:rFonts w:hint="eastAsia"/>
          <w:color w:val="auto"/>
          <w:sz w:val="30"/>
          <w:szCs w:val="30"/>
        </w:rPr>
        <w:t>万元。与</w:t>
      </w:r>
      <w:r>
        <w:rPr>
          <w:rFonts w:hint="eastAsia"/>
          <w:color w:val="auto"/>
          <w:sz w:val="30"/>
          <w:szCs w:val="30"/>
          <w:lang w:eastAsia="zh-CN"/>
        </w:rPr>
        <w:t>20</w:t>
      </w:r>
      <w:r>
        <w:rPr>
          <w:rFonts w:hint="eastAsia"/>
          <w:color w:val="auto"/>
          <w:sz w:val="30"/>
          <w:szCs w:val="30"/>
          <w:lang w:val="en-US" w:eastAsia="zh-CN"/>
        </w:rPr>
        <w:t>22</w:t>
      </w:r>
      <w:r>
        <w:rPr>
          <w:rFonts w:hint="eastAsia"/>
          <w:color w:val="auto"/>
          <w:sz w:val="30"/>
          <w:szCs w:val="30"/>
        </w:rPr>
        <w:t>年度相比，收入、支出总计各减少</w:t>
      </w:r>
      <w:r>
        <w:rPr>
          <w:rFonts w:hint="eastAsia"/>
          <w:color w:val="auto"/>
          <w:sz w:val="30"/>
          <w:szCs w:val="30"/>
          <w:lang w:val="en-US" w:eastAsia="zh-CN"/>
        </w:rPr>
        <w:t>668.93</w:t>
      </w:r>
      <w:r>
        <w:rPr>
          <w:rFonts w:hint="eastAsia"/>
          <w:color w:val="auto"/>
          <w:sz w:val="30"/>
          <w:szCs w:val="30"/>
        </w:rPr>
        <w:t>万元。主要原因：</w:t>
      </w:r>
      <w:r>
        <w:rPr>
          <w:rFonts w:hint="eastAsia"/>
          <w:color w:val="auto"/>
          <w:sz w:val="30"/>
          <w:szCs w:val="30"/>
          <w:lang w:val="en-US" w:eastAsia="zh-CN"/>
        </w:rPr>
        <w:t>税收减少</w:t>
      </w:r>
      <w:r>
        <w:rPr>
          <w:rFonts w:hint="eastAsia"/>
          <w:color w:val="auto"/>
          <w:sz w:val="30"/>
          <w:szCs w:val="30"/>
        </w:rPr>
        <w:t>，收入与支出减少。</w:t>
      </w:r>
    </w:p>
    <w:p>
      <w:pPr>
        <w:outlineLvl w:val="0"/>
        <w:rPr>
          <w:rFonts w:hint="eastAsia" w:ascii="楷体_GB2312" w:eastAsia="楷体_GB2312" w:cs="黑体"/>
          <w:b/>
          <w:color w:val="auto"/>
          <w:sz w:val="30"/>
          <w:szCs w:val="30"/>
        </w:rPr>
      </w:pPr>
      <w:r>
        <w:rPr>
          <w:rFonts w:hint="eastAsia" w:ascii="楷体_GB2312" w:eastAsia="楷体_GB2312" w:cs="黑体"/>
          <w:b/>
          <w:color w:val="auto"/>
          <w:sz w:val="30"/>
          <w:szCs w:val="30"/>
        </w:rPr>
        <w:t>二、关于</w:t>
      </w:r>
      <w:r>
        <w:rPr>
          <w:rFonts w:hint="eastAsia" w:ascii="楷体_GB2312" w:hAnsi="宋体" w:eastAsia="楷体_GB2312" w:cs="黑体"/>
          <w:b/>
          <w:color w:val="auto"/>
          <w:sz w:val="30"/>
          <w:szCs w:val="30"/>
        </w:rPr>
        <w:t>庄河市人民政府荷花山镇人民政府</w:t>
      </w:r>
      <w:r>
        <w:rPr>
          <w:rFonts w:hint="eastAsia" w:ascii="楷体_GB2312" w:eastAsia="楷体_GB2312" w:cs="黑体"/>
          <w:b/>
          <w:color w:val="auto"/>
          <w:sz w:val="30"/>
          <w:szCs w:val="30"/>
          <w:lang w:eastAsia="zh-CN"/>
        </w:rPr>
        <w:t>202</w:t>
      </w:r>
      <w:r>
        <w:rPr>
          <w:rFonts w:hint="eastAsia" w:ascii="楷体_GB2312" w:eastAsia="楷体_GB2312" w:cs="黑体"/>
          <w:b/>
          <w:color w:val="auto"/>
          <w:sz w:val="30"/>
          <w:szCs w:val="30"/>
          <w:lang w:val="en-US" w:eastAsia="zh-CN"/>
        </w:rPr>
        <w:t>3</w:t>
      </w:r>
      <w:r>
        <w:rPr>
          <w:rFonts w:hint="eastAsia" w:ascii="楷体_GB2312" w:eastAsia="楷体_GB2312" w:cs="黑体"/>
          <w:b/>
          <w:color w:val="auto"/>
          <w:sz w:val="30"/>
          <w:szCs w:val="30"/>
        </w:rPr>
        <w:t>年度收入决算情况说明</w:t>
      </w:r>
    </w:p>
    <w:p>
      <w:pPr>
        <w:ind w:firstLine="600" w:firstLineChars="200"/>
        <w:rPr>
          <w:rFonts w:hint="eastAsia" w:ascii="仿宋_GB2312" w:eastAsia="仿宋_GB2312" w:cs="黑体"/>
          <w:color w:val="auto"/>
          <w:sz w:val="30"/>
          <w:szCs w:val="30"/>
        </w:rPr>
      </w:pPr>
      <w:r>
        <w:rPr>
          <w:rFonts w:hint="eastAsia" w:ascii="仿宋_GB2312" w:hAnsi="宋体" w:eastAsia="仿宋_GB2312" w:cs="黑体"/>
          <w:color w:val="auto"/>
          <w:sz w:val="30"/>
          <w:szCs w:val="30"/>
        </w:rPr>
        <w:t>本年</w:t>
      </w:r>
      <w:r>
        <w:rPr>
          <w:rFonts w:hint="eastAsia" w:ascii="仿宋_GB2312" w:eastAsia="仿宋_GB2312" w:cs="黑体"/>
          <w:color w:val="auto"/>
          <w:sz w:val="30"/>
          <w:szCs w:val="30"/>
        </w:rPr>
        <w:t>收入合计</w:t>
      </w:r>
      <w:r>
        <w:rPr>
          <w:rFonts w:hint="eastAsia"/>
          <w:color w:val="auto"/>
          <w:sz w:val="30"/>
          <w:szCs w:val="30"/>
          <w:lang w:val="en-US" w:eastAsia="zh-CN"/>
        </w:rPr>
        <w:t>3912.5</w:t>
      </w:r>
      <w:r>
        <w:rPr>
          <w:rFonts w:hint="eastAsia" w:ascii="仿宋_GB2312" w:eastAsia="仿宋_GB2312" w:cs="黑体"/>
          <w:color w:val="auto"/>
          <w:sz w:val="30"/>
          <w:szCs w:val="30"/>
        </w:rPr>
        <w:t>万元，其中：财政拨款收入</w:t>
      </w:r>
      <w:r>
        <w:rPr>
          <w:rFonts w:hint="eastAsia"/>
          <w:color w:val="auto"/>
          <w:sz w:val="30"/>
          <w:szCs w:val="30"/>
          <w:lang w:val="en-US" w:eastAsia="zh-CN"/>
        </w:rPr>
        <w:t>3912.5</w:t>
      </w:r>
      <w:r>
        <w:rPr>
          <w:rFonts w:hint="eastAsia" w:ascii="仿宋_GB2312" w:eastAsia="仿宋_GB2312" w:cs="黑体"/>
          <w:color w:val="auto"/>
          <w:sz w:val="30"/>
          <w:szCs w:val="30"/>
        </w:rPr>
        <w:t>万元，占</w:t>
      </w:r>
      <w:r>
        <w:rPr>
          <w:rFonts w:ascii="仿宋_GB2312" w:eastAsia="仿宋_GB2312" w:cs="黑体"/>
          <w:color w:val="auto"/>
          <w:sz w:val="30"/>
          <w:szCs w:val="30"/>
        </w:rPr>
        <w:t>100%</w:t>
      </w:r>
      <w:r>
        <w:rPr>
          <w:rFonts w:hint="eastAsia" w:ascii="仿宋_GB2312" w:eastAsia="仿宋_GB2312" w:cs="黑体"/>
          <w:color w:val="auto"/>
          <w:sz w:val="30"/>
          <w:szCs w:val="30"/>
        </w:rPr>
        <w:t>。</w:t>
      </w:r>
    </w:p>
    <w:p>
      <w:pPr>
        <w:outlineLvl w:val="0"/>
        <w:rPr>
          <w:rFonts w:hint="eastAsia" w:ascii="楷体_GB2312" w:eastAsia="楷体_GB2312" w:cs="黑体"/>
          <w:b/>
          <w:color w:val="auto"/>
          <w:sz w:val="30"/>
          <w:szCs w:val="30"/>
        </w:rPr>
      </w:pPr>
      <w:r>
        <w:rPr>
          <w:rFonts w:hint="eastAsia" w:ascii="楷体_GB2312" w:eastAsia="楷体_GB2312" w:cs="黑体"/>
          <w:b/>
          <w:color w:val="auto"/>
          <w:sz w:val="30"/>
          <w:szCs w:val="30"/>
        </w:rPr>
        <w:t>三、关于</w:t>
      </w:r>
      <w:r>
        <w:rPr>
          <w:rFonts w:hint="eastAsia" w:ascii="楷体_GB2312" w:hAnsi="宋体" w:eastAsia="楷体_GB2312" w:cs="黑体"/>
          <w:b/>
          <w:color w:val="auto"/>
          <w:sz w:val="30"/>
          <w:szCs w:val="30"/>
        </w:rPr>
        <w:t>庄河市人民政府荷花山镇人民政府</w:t>
      </w:r>
      <w:r>
        <w:rPr>
          <w:rFonts w:hint="eastAsia" w:ascii="楷体_GB2312" w:eastAsia="楷体_GB2312" w:cs="黑体"/>
          <w:b/>
          <w:color w:val="auto"/>
          <w:sz w:val="30"/>
          <w:szCs w:val="30"/>
          <w:lang w:eastAsia="zh-CN"/>
        </w:rPr>
        <w:t>202</w:t>
      </w:r>
      <w:r>
        <w:rPr>
          <w:rFonts w:hint="eastAsia" w:ascii="楷体_GB2312" w:eastAsia="楷体_GB2312" w:cs="黑体"/>
          <w:b/>
          <w:color w:val="auto"/>
          <w:sz w:val="30"/>
          <w:szCs w:val="30"/>
          <w:lang w:val="en-US" w:eastAsia="zh-CN"/>
        </w:rPr>
        <w:t>3</w:t>
      </w:r>
      <w:r>
        <w:rPr>
          <w:rFonts w:hint="eastAsia" w:ascii="楷体_GB2312" w:eastAsia="楷体_GB2312" w:cs="黑体"/>
          <w:b/>
          <w:color w:val="auto"/>
          <w:sz w:val="30"/>
          <w:szCs w:val="30"/>
        </w:rPr>
        <w:t>年度支出决算情况说明</w:t>
      </w:r>
    </w:p>
    <w:p>
      <w:pPr>
        <w:ind w:firstLine="600" w:firstLineChars="200"/>
        <w:rPr>
          <w:rFonts w:hint="eastAsia" w:ascii="仿宋_GB2312" w:eastAsia="仿宋_GB2312" w:cs="黑体"/>
          <w:color w:val="auto"/>
          <w:sz w:val="30"/>
          <w:szCs w:val="30"/>
        </w:rPr>
      </w:pPr>
      <w:r>
        <w:rPr>
          <w:rFonts w:hint="eastAsia" w:ascii="仿宋_GB2312" w:hAnsi="宋体" w:eastAsia="仿宋_GB2312" w:cs="黑体"/>
          <w:color w:val="auto"/>
          <w:sz w:val="30"/>
          <w:szCs w:val="30"/>
        </w:rPr>
        <w:t>本年</w:t>
      </w:r>
      <w:r>
        <w:rPr>
          <w:rFonts w:hint="eastAsia" w:ascii="仿宋_GB2312" w:eastAsia="仿宋_GB2312" w:cs="黑体"/>
          <w:color w:val="auto"/>
          <w:sz w:val="30"/>
          <w:szCs w:val="30"/>
        </w:rPr>
        <w:t>支出合计</w:t>
      </w:r>
      <w:r>
        <w:rPr>
          <w:rFonts w:hint="eastAsia"/>
          <w:color w:val="auto"/>
          <w:sz w:val="30"/>
          <w:szCs w:val="30"/>
          <w:lang w:val="en-US" w:eastAsia="zh-CN"/>
        </w:rPr>
        <w:t>3912.5</w:t>
      </w:r>
      <w:r>
        <w:rPr>
          <w:rFonts w:hint="eastAsia" w:ascii="仿宋_GB2312" w:eastAsia="仿宋_GB2312" w:cs="黑体"/>
          <w:color w:val="auto"/>
          <w:sz w:val="30"/>
          <w:szCs w:val="30"/>
        </w:rPr>
        <w:t>万元，其中：基本支出</w:t>
      </w:r>
      <w:r>
        <w:rPr>
          <w:rFonts w:hint="eastAsia" w:ascii="仿宋_GB2312" w:eastAsia="仿宋_GB2312" w:cs="黑体"/>
          <w:color w:val="auto"/>
          <w:sz w:val="30"/>
          <w:szCs w:val="30"/>
          <w:lang w:val="en-US" w:eastAsia="zh-CN"/>
        </w:rPr>
        <w:t>867.44</w:t>
      </w:r>
      <w:r>
        <w:rPr>
          <w:rFonts w:hint="eastAsia" w:ascii="仿宋_GB2312" w:eastAsia="仿宋_GB2312" w:cs="黑体"/>
          <w:color w:val="auto"/>
          <w:sz w:val="30"/>
          <w:szCs w:val="30"/>
        </w:rPr>
        <w:t>万元，占</w:t>
      </w:r>
      <w:r>
        <w:rPr>
          <w:rFonts w:hint="eastAsia" w:ascii="仿宋_GB2312" w:eastAsia="仿宋_GB2312" w:cs="黑体"/>
          <w:color w:val="auto"/>
          <w:sz w:val="30"/>
          <w:szCs w:val="30"/>
          <w:lang w:val="en-US" w:eastAsia="zh-CN"/>
        </w:rPr>
        <w:t>22.2</w:t>
      </w:r>
      <w:r>
        <w:rPr>
          <w:rFonts w:ascii="仿宋_GB2312" w:eastAsia="仿宋_GB2312" w:cs="黑体"/>
          <w:color w:val="auto"/>
          <w:sz w:val="30"/>
          <w:szCs w:val="30"/>
        </w:rPr>
        <w:t>%</w:t>
      </w:r>
      <w:r>
        <w:rPr>
          <w:rFonts w:hint="eastAsia" w:ascii="仿宋_GB2312" w:eastAsia="仿宋_GB2312" w:cs="黑体"/>
          <w:color w:val="auto"/>
          <w:sz w:val="30"/>
          <w:szCs w:val="30"/>
        </w:rPr>
        <w:t>；项目支出</w:t>
      </w:r>
      <w:r>
        <w:rPr>
          <w:rFonts w:hint="eastAsia" w:ascii="仿宋_GB2312" w:eastAsia="仿宋_GB2312" w:cs="黑体"/>
          <w:color w:val="auto"/>
          <w:sz w:val="30"/>
          <w:szCs w:val="30"/>
          <w:lang w:val="en-US" w:eastAsia="zh-CN"/>
        </w:rPr>
        <w:t>3045.06</w:t>
      </w:r>
      <w:r>
        <w:rPr>
          <w:rFonts w:hint="eastAsia" w:ascii="仿宋_GB2312" w:eastAsia="仿宋_GB2312" w:cs="黑体"/>
          <w:color w:val="auto"/>
          <w:sz w:val="30"/>
          <w:szCs w:val="30"/>
        </w:rPr>
        <w:t>万元，占</w:t>
      </w:r>
      <w:r>
        <w:rPr>
          <w:rFonts w:hint="eastAsia" w:ascii="仿宋_GB2312" w:eastAsia="仿宋_GB2312" w:cs="黑体"/>
          <w:color w:val="auto"/>
          <w:sz w:val="30"/>
          <w:szCs w:val="30"/>
          <w:lang w:val="en-US" w:eastAsia="zh-CN"/>
        </w:rPr>
        <w:t>77.8</w:t>
      </w:r>
      <w:r>
        <w:rPr>
          <w:rFonts w:ascii="仿宋_GB2312" w:eastAsia="仿宋_GB2312" w:cs="黑体"/>
          <w:color w:val="auto"/>
          <w:sz w:val="30"/>
          <w:szCs w:val="30"/>
        </w:rPr>
        <w:t>%</w:t>
      </w:r>
      <w:r>
        <w:rPr>
          <w:rFonts w:hint="eastAsia" w:ascii="仿宋_GB2312" w:eastAsia="仿宋_GB2312" w:cs="黑体"/>
          <w:color w:val="auto"/>
          <w:sz w:val="30"/>
          <w:szCs w:val="30"/>
        </w:rPr>
        <w:t>。</w:t>
      </w:r>
    </w:p>
    <w:p>
      <w:pPr>
        <w:outlineLvl w:val="0"/>
        <w:rPr>
          <w:rFonts w:hint="eastAsia" w:ascii="楷体_GB2312" w:eastAsia="楷体_GB2312" w:cs="黑体"/>
          <w:b/>
          <w:color w:val="auto"/>
          <w:sz w:val="30"/>
          <w:szCs w:val="30"/>
        </w:rPr>
      </w:pPr>
      <w:r>
        <w:rPr>
          <w:rFonts w:hint="eastAsia" w:ascii="楷体_GB2312" w:eastAsia="楷体_GB2312" w:cs="黑体"/>
          <w:b/>
          <w:color w:val="auto"/>
          <w:sz w:val="30"/>
          <w:szCs w:val="30"/>
        </w:rPr>
        <w:t>四、关于</w:t>
      </w:r>
      <w:r>
        <w:rPr>
          <w:rFonts w:hint="eastAsia" w:ascii="楷体_GB2312" w:hAnsi="宋体" w:eastAsia="楷体_GB2312" w:cs="黑体"/>
          <w:b/>
          <w:color w:val="auto"/>
          <w:sz w:val="30"/>
          <w:szCs w:val="30"/>
        </w:rPr>
        <w:t>庄河市人民政府荷花山镇人民政府</w:t>
      </w:r>
      <w:r>
        <w:rPr>
          <w:rFonts w:hint="eastAsia" w:ascii="楷体_GB2312" w:eastAsia="楷体_GB2312" w:cs="黑体"/>
          <w:b/>
          <w:color w:val="auto"/>
          <w:sz w:val="30"/>
          <w:szCs w:val="30"/>
          <w:lang w:eastAsia="zh-CN"/>
        </w:rPr>
        <w:t>202</w:t>
      </w:r>
      <w:r>
        <w:rPr>
          <w:rFonts w:hint="eastAsia" w:ascii="楷体_GB2312" w:eastAsia="楷体_GB2312" w:cs="黑体"/>
          <w:b/>
          <w:color w:val="auto"/>
          <w:sz w:val="30"/>
          <w:szCs w:val="30"/>
          <w:lang w:val="en-US" w:eastAsia="zh-CN"/>
        </w:rPr>
        <w:t>3</w:t>
      </w:r>
      <w:r>
        <w:rPr>
          <w:rFonts w:hint="eastAsia" w:ascii="楷体_GB2312" w:eastAsia="楷体_GB2312" w:cs="黑体"/>
          <w:b/>
          <w:color w:val="auto"/>
          <w:sz w:val="30"/>
          <w:szCs w:val="30"/>
        </w:rPr>
        <w:t>年度财政拨款收入支出总体情况说明</w:t>
      </w:r>
    </w:p>
    <w:p>
      <w:pPr>
        <w:pStyle w:val="21"/>
        <w:ind w:left="720" w:firstLine="0" w:firstLineChars="0"/>
        <w:outlineLvl w:val="0"/>
        <w:rPr>
          <w:rFonts w:hint="eastAsia" w:ascii="仿宋_GB2312" w:hAnsi="宋体" w:eastAsia="仿宋_GB2312" w:cs="黑体"/>
          <w:color w:val="auto"/>
          <w:kern w:val="2"/>
          <w:sz w:val="30"/>
          <w:szCs w:val="30"/>
          <w:lang w:val="en-US" w:eastAsia="zh-CN" w:bidi="ar-SA"/>
        </w:rPr>
      </w:pPr>
      <w:r>
        <w:rPr>
          <w:rFonts w:hint="eastAsia" w:ascii="仿宋_GB2312" w:hAnsi="宋体" w:eastAsia="仿宋_GB2312" w:cs="黑体"/>
          <w:color w:val="auto"/>
          <w:kern w:val="2"/>
          <w:sz w:val="30"/>
          <w:szCs w:val="30"/>
          <w:lang w:val="en-US" w:eastAsia="zh-CN" w:bidi="ar-SA"/>
        </w:rPr>
        <w:t>庄河市荷花山镇人民政府2023年度收入总计为3912.5万元、支出总计为3912.5万元。与2022年度相比，收入、支出总计各减少668.93万元。主要原因：税收减少，收入与支出减少。</w:t>
      </w:r>
    </w:p>
    <w:p>
      <w:pPr>
        <w:outlineLvl w:val="0"/>
        <w:rPr>
          <w:rFonts w:hint="eastAsia" w:ascii="楷体_GB2312" w:eastAsia="楷体_GB2312" w:cs="黑体"/>
          <w:b/>
          <w:color w:val="auto"/>
          <w:sz w:val="30"/>
          <w:szCs w:val="30"/>
        </w:rPr>
      </w:pPr>
      <w:r>
        <w:rPr>
          <w:rFonts w:hint="eastAsia" w:ascii="楷体_GB2312" w:eastAsia="楷体_GB2312" w:cs="黑体"/>
          <w:b/>
          <w:color w:val="auto"/>
          <w:sz w:val="30"/>
          <w:szCs w:val="30"/>
        </w:rPr>
        <w:t>五、关于</w:t>
      </w:r>
      <w:r>
        <w:rPr>
          <w:rFonts w:hint="eastAsia" w:ascii="楷体_GB2312" w:hAnsi="宋体" w:eastAsia="楷体_GB2312" w:cs="黑体"/>
          <w:b/>
          <w:color w:val="auto"/>
          <w:sz w:val="30"/>
          <w:szCs w:val="30"/>
        </w:rPr>
        <w:t>庄河市荷花山镇人民政府</w:t>
      </w:r>
      <w:r>
        <w:rPr>
          <w:rFonts w:hint="eastAsia" w:ascii="楷体_GB2312" w:eastAsia="楷体_GB2312" w:cs="黑体"/>
          <w:b/>
          <w:color w:val="auto"/>
          <w:sz w:val="30"/>
          <w:szCs w:val="30"/>
          <w:lang w:eastAsia="zh-CN"/>
        </w:rPr>
        <w:t>202</w:t>
      </w:r>
      <w:r>
        <w:rPr>
          <w:rFonts w:hint="eastAsia" w:ascii="楷体_GB2312" w:eastAsia="楷体_GB2312" w:cs="黑体"/>
          <w:b/>
          <w:color w:val="auto"/>
          <w:sz w:val="30"/>
          <w:szCs w:val="30"/>
          <w:lang w:val="en-US" w:eastAsia="zh-CN"/>
        </w:rPr>
        <w:t>3</w:t>
      </w:r>
      <w:r>
        <w:rPr>
          <w:rFonts w:hint="eastAsia" w:ascii="楷体_GB2312" w:eastAsia="楷体_GB2312" w:cs="黑体"/>
          <w:b/>
          <w:color w:val="auto"/>
          <w:sz w:val="30"/>
          <w:szCs w:val="30"/>
        </w:rPr>
        <w:t>年度一般公共预算财政拨款支出决算情况说明</w:t>
      </w:r>
    </w:p>
    <w:p>
      <w:pPr>
        <w:outlineLvl w:val="0"/>
        <w:rPr>
          <w:rFonts w:ascii="楷体_GB2312" w:hAnsi="宋体" w:eastAsia="楷体_GB2312" w:cs="黑体"/>
          <w:b/>
          <w:color w:val="auto"/>
          <w:sz w:val="30"/>
          <w:szCs w:val="30"/>
        </w:rPr>
      </w:pPr>
      <w:r>
        <w:rPr>
          <w:rFonts w:hint="eastAsia" w:ascii="楷体_GB2312" w:hAnsi="宋体" w:eastAsia="楷体_GB2312" w:cs="黑体"/>
          <w:b/>
          <w:color w:val="auto"/>
          <w:sz w:val="30"/>
          <w:szCs w:val="30"/>
        </w:rPr>
        <w:t>（一）一般公共预算财政拨款支出决算总体情况</w:t>
      </w:r>
    </w:p>
    <w:p>
      <w:pPr>
        <w:ind w:firstLine="600" w:firstLineChars="200"/>
        <w:rPr>
          <w:rFonts w:hint="eastAsia" w:ascii="仿宋_GB2312" w:eastAsia="仿宋_GB2312" w:cs="黑体"/>
          <w:color w:val="auto"/>
          <w:sz w:val="30"/>
          <w:szCs w:val="30"/>
        </w:rPr>
      </w:pPr>
      <w:r>
        <w:rPr>
          <w:rFonts w:hint="eastAsia" w:ascii="仿宋_GB2312" w:hAnsi="宋体" w:eastAsia="仿宋_GB2312" w:cs="黑体"/>
          <w:color w:val="auto"/>
          <w:sz w:val="30"/>
          <w:szCs w:val="30"/>
        </w:rPr>
        <w:t>庄河市荷花山镇人民政府</w:t>
      </w:r>
      <w:r>
        <w:rPr>
          <w:rFonts w:hint="eastAsia" w:ascii="仿宋_GB2312" w:eastAsia="仿宋_GB2312" w:cs="黑体"/>
          <w:color w:val="auto"/>
          <w:sz w:val="30"/>
          <w:szCs w:val="30"/>
          <w:lang w:eastAsia="zh-CN"/>
        </w:rPr>
        <w:t>202</w:t>
      </w:r>
      <w:r>
        <w:rPr>
          <w:rFonts w:hint="eastAsia" w:ascii="仿宋_GB2312" w:eastAsia="仿宋_GB2312" w:cs="黑体"/>
          <w:color w:val="auto"/>
          <w:sz w:val="30"/>
          <w:szCs w:val="30"/>
          <w:lang w:val="en-US" w:eastAsia="zh-CN"/>
        </w:rPr>
        <w:t>3</w:t>
      </w:r>
      <w:r>
        <w:rPr>
          <w:rFonts w:hint="eastAsia" w:ascii="仿宋_GB2312" w:eastAsia="仿宋_GB2312" w:cs="黑体"/>
          <w:color w:val="auto"/>
          <w:sz w:val="30"/>
          <w:szCs w:val="30"/>
        </w:rPr>
        <w:t>年度一般公共预算财政拨款支出</w:t>
      </w:r>
      <w:r>
        <w:rPr>
          <w:rFonts w:hint="eastAsia"/>
          <w:color w:val="auto"/>
          <w:sz w:val="30"/>
          <w:szCs w:val="30"/>
          <w:lang w:val="en-US" w:eastAsia="zh-CN"/>
        </w:rPr>
        <w:t>3912.5</w:t>
      </w:r>
      <w:r>
        <w:rPr>
          <w:rFonts w:hint="eastAsia" w:ascii="仿宋_GB2312" w:eastAsia="仿宋_GB2312" w:cs="黑体"/>
          <w:color w:val="auto"/>
          <w:sz w:val="30"/>
          <w:szCs w:val="30"/>
        </w:rPr>
        <w:t>万元，占本年支出合计的</w:t>
      </w:r>
      <w:r>
        <w:rPr>
          <w:rFonts w:hint="eastAsia" w:ascii="仿宋_GB2312" w:eastAsia="仿宋_GB2312" w:cs="黑体"/>
          <w:color w:val="auto"/>
          <w:sz w:val="30"/>
          <w:szCs w:val="30"/>
          <w:lang w:val="en-US" w:eastAsia="zh-CN"/>
        </w:rPr>
        <w:t>100</w:t>
      </w:r>
      <w:r>
        <w:rPr>
          <w:rFonts w:ascii="仿宋_GB2312" w:eastAsia="仿宋_GB2312" w:cs="黑体"/>
          <w:color w:val="auto"/>
          <w:sz w:val="30"/>
          <w:szCs w:val="30"/>
        </w:rPr>
        <w:t>%</w:t>
      </w:r>
      <w:r>
        <w:rPr>
          <w:rFonts w:hint="eastAsia" w:ascii="仿宋_GB2312" w:eastAsia="仿宋_GB2312" w:cs="黑体"/>
          <w:color w:val="auto"/>
          <w:sz w:val="30"/>
          <w:szCs w:val="30"/>
        </w:rPr>
        <w:t>。与</w:t>
      </w:r>
      <w:r>
        <w:rPr>
          <w:rFonts w:hint="eastAsia" w:ascii="仿宋_GB2312" w:eastAsia="仿宋_GB2312" w:cs="黑体"/>
          <w:color w:val="auto"/>
          <w:sz w:val="30"/>
          <w:szCs w:val="30"/>
          <w:lang w:eastAsia="zh-CN"/>
        </w:rPr>
        <w:t>20</w:t>
      </w:r>
      <w:r>
        <w:rPr>
          <w:rFonts w:hint="eastAsia" w:ascii="仿宋_GB2312" w:eastAsia="仿宋_GB2312" w:cs="黑体"/>
          <w:color w:val="auto"/>
          <w:sz w:val="30"/>
          <w:szCs w:val="30"/>
          <w:lang w:val="en-US" w:eastAsia="zh-CN"/>
        </w:rPr>
        <w:t>22</w:t>
      </w:r>
      <w:r>
        <w:rPr>
          <w:rFonts w:hint="eastAsia" w:ascii="仿宋_GB2312" w:eastAsia="仿宋_GB2312" w:cs="黑体"/>
          <w:color w:val="auto"/>
          <w:sz w:val="30"/>
          <w:szCs w:val="30"/>
        </w:rPr>
        <w:t>年度相比，一般公共预算财政拨款支出减少</w:t>
      </w:r>
      <w:r>
        <w:rPr>
          <w:rFonts w:hint="eastAsia" w:ascii="仿宋_GB2312" w:eastAsia="仿宋_GB2312" w:cs="黑体"/>
          <w:color w:val="auto"/>
          <w:sz w:val="30"/>
          <w:szCs w:val="30"/>
          <w:lang w:val="en-US" w:eastAsia="zh-CN"/>
        </w:rPr>
        <w:t>668.93</w:t>
      </w:r>
      <w:r>
        <w:rPr>
          <w:rFonts w:hint="eastAsia" w:ascii="仿宋_GB2312" w:eastAsia="仿宋_GB2312" w:cs="黑体"/>
          <w:color w:val="auto"/>
          <w:sz w:val="30"/>
          <w:szCs w:val="30"/>
        </w:rPr>
        <w:t>万元。主要原因：</w:t>
      </w:r>
      <w:r>
        <w:rPr>
          <w:rFonts w:hint="eastAsia" w:eastAsia="仿宋_GB2312"/>
          <w:color w:val="auto"/>
          <w:sz w:val="30"/>
          <w:szCs w:val="30"/>
          <w:lang w:val="en-US" w:eastAsia="zh-CN"/>
        </w:rPr>
        <w:t>税收减少</w:t>
      </w:r>
      <w:r>
        <w:rPr>
          <w:rFonts w:hint="eastAsia"/>
          <w:color w:val="auto"/>
          <w:sz w:val="30"/>
          <w:szCs w:val="30"/>
        </w:rPr>
        <w:t>，收入与支出减少</w:t>
      </w:r>
      <w:r>
        <w:rPr>
          <w:rFonts w:hint="eastAsia" w:ascii="仿宋_GB2312" w:eastAsia="仿宋_GB2312" w:cs="黑体"/>
          <w:color w:val="auto"/>
          <w:sz w:val="30"/>
          <w:szCs w:val="30"/>
        </w:rPr>
        <w:t>。</w:t>
      </w:r>
    </w:p>
    <w:p>
      <w:pPr>
        <w:outlineLvl w:val="0"/>
        <w:rPr>
          <w:rFonts w:ascii="楷体_GB2312" w:hAnsi="宋体" w:eastAsia="楷体_GB2312" w:cs="黑体"/>
          <w:b/>
          <w:color w:val="auto"/>
          <w:sz w:val="30"/>
          <w:szCs w:val="30"/>
          <w:highlight w:val="none"/>
        </w:rPr>
      </w:pPr>
      <w:r>
        <w:rPr>
          <w:rFonts w:hint="eastAsia" w:ascii="楷体_GB2312" w:hAnsi="宋体" w:eastAsia="楷体_GB2312" w:cs="黑体"/>
          <w:b/>
          <w:color w:val="auto"/>
          <w:sz w:val="30"/>
          <w:szCs w:val="30"/>
          <w:highlight w:val="none"/>
        </w:rPr>
        <w:t>（</w:t>
      </w:r>
      <w:r>
        <w:rPr>
          <w:rFonts w:hint="eastAsia" w:ascii="楷体_GB2312" w:hAnsi="宋体" w:eastAsia="楷体_GB2312" w:cs="黑体"/>
          <w:b/>
          <w:color w:val="auto"/>
          <w:sz w:val="30"/>
          <w:szCs w:val="30"/>
          <w:highlight w:val="none"/>
          <w:lang w:eastAsia="zh-CN"/>
        </w:rPr>
        <w:t>二</w:t>
      </w:r>
      <w:r>
        <w:rPr>
          <w:rFonts w:hint="eastAsia" w:ascii="楷体_GB2312" w:hAnsi="宋体" w:eastAsia="楷体_GB2312" w:cs="黑体"/>
          <w:b/>
          <w:color w:val="auto"/>
          <w:sz w:val="30"/>
          <w:szCs w:val="30"/>
          <w:highlight w:val="none"/>
        </w:rPr>
        <w:t>）一般公共预算财政拨款支出决算具体情况</w:t>
      </w:r>
    </w:p>
    <w:p>
      <w:pPr>
        <w:ind w:firstLine="600" w:firstLineChars="200"/>
        <w:rPr>
          <w:rFonts w:hint="default" w:ascii="仿宋_GB2312" w:eastAsia="仿宋_GB2312" w:cs="黑体"/>
          <w:color w:val="auto"/>
          <w:sz w:val="30"/>
          <w:szCs w:val="30"/>
          <w:lang w:val="en-US" w:eastAsia="zh-CN"/>
        </w:rPr>
      </w:pPr>
      <w:r>
        <w:rPr>
          <w:rFonts w:hint="eastAsia" w:ascii="仿宋_GB2312" w:hAnsi="宋体" w:eastAsia="仿宋_GB2312" w:cs="黑体"/>
          <w:color w:val="auto"/>
          <w:sz w:val="30"/>
          <w:szCs w:val="30"/>
          <w:highlight w:val="none"/>
        </w:rPr>
        <w:t>庄河市人民政府荷花山镇人民政府</w:t>
      </w:r>
      <w:r>
        <w:rPr>
          <w:rFonts w:hint="eastAsia" w:ascii="仿宋_GB2312" w:eastAsia="仿宋_GB2312" w:cs="黑体"/>
          <w:color w:val="auto"/>
          <w:sz w:val="30"/>
          <w:szCs w:val="30"/>
          <w:highlight w:val="none"/>
          <w:lang w:eastAsia="zh-CN"/>
        </w:rPr>
        <w:t>202</w:t>
      </w:r>
      <w:r>
        <w:rPr>
          <w:rFonts w:hint="eastAsia" w:ascii="仿宋_GB2312" w:eastAsia="仿宋_GB2312" w:cs="黑体"/>
          <w:color w:val="auto"/>
          <w:sz w:val="30"/>
          <w:szCs w:val="30"/>
          <w:highlight w:val="none"/>
          <w:lang w:val="en-US" w:eastAsia="zh-CN"/>
        </w:rPr>
        <w:t>3</w:t>
      </w:r>
      <w:r>
        <w:rPr>
          <w:rFonts w:hint="eastAsia" w:ascii="仿宋_GB2312" w:eastAsia="仿宋_GB2312" w:cs="黑体"/>
          <w:color w:val="auto"/>
          <w:sz w:val="30"/>
          <w:szCs w:val="30"/>
          <w:highlight w:val="none"/>
        </w:rPr>
        <w:t>年度一般公共预算财政拨款支出年初预算为</w:t>
      </w:r>
      <w:r>
        <w:rPr>
          <w:rFonts w:hint="eastAsia" w:ascii="仿宋_GB2312" w:eastAsia="仿宋_GB2312" w:cs="黑体"/>
          <w:color w:val="auto"/>
          <w:sz w:val="30"/>
          <w:szCs w:val="30"/>
          <w:highlight w:val="none"/>
          <w:lang w:val="en-US" w:eastAsia="zh-CN"/>
        </w:rPr>
        <w:t>4076</w:t>
      </w:r>
      <w:r>
        <w:rPr>
          <w:rFonts w:hint="eastAsia" w:ascii="仿宋_GB2312" w:eastAsia="仿宋_GB2312" w:cs="黑体"/>
          <w:color w:val="auto"/>
          <w:sz w:val="30"/>
          <w:szCs w:val="30"/>
          <w:highlight w:val="none"/>
        </w:rPr>
        <w:t>万元，支出</w:t>
      </w:r>
      <w:r>
        <w:rPr>
          <w:rFonts w:hint="eastAsia" w:ascii="仿宋_GB2312" w:eastAsia="仿宋_GB2312" w:cs="黑体"/>
          <w:color w:val="auto"/>
          <w:sz w:val="30"/>
          <w:szCs w:val="30"/>
        </w:rPr>
        <w:t>决算为</w:t>
      </w:r>
      <w:r>
        <w:rPr>
          <w:rFonts w:hint="eastAsia"/>
          <w:color w:val="auto"/>
          <w:sz w:val="30"/>
          <w:szCs w:val="30"/>
          <w:lang w:val="en-US" w:eastAsia="zh-CN"/>
        </w:rPr>
        <w:t>3912.5</w:t>
      </w:r>
      <w:r>
        <w:rPr>
          <w:rFonts w:hint="eastAsia" w:ascii="仿宋_GB2312" w:eastAsia="仿宋_GB2312" w:cs="黑体"/>
          <w:color w:val="auto"/>
          <w:sz w:val="30"/>
          <w:szCs w:val="30"/>
        </w:rPr>
        <w:t>万元，完成年初预算的</w:t>
      </w:r>
      <w:r>
        <w:rPr>
          <w:rFonts w:hint="eastAsia" w:ascii="仿宋_GB2312" w:eastAsia="仿宋_GB2312" w:cs="黑体"/>
          <w:color w:val="auto"/>
          <w:sz w:val="30"/>
          <w:szCs w:val="30"/>
          <w:lang w:val="en-US" w:eastAsia="zh-CN"/>
        </w:rPr>
        <w:t>95.99</w:t>
      </w:r>
      <w:r>
        <w:rPr>
          <w:rFonts w:ascii="仿宋_GB2312" w:eastAsia="仿宋_GB2312" w:cs="黑体"/>
          <w:color w:val="auto"/>
          <w:sz w:val="30"/>
          <w:szCs w:val="30"/>
        </w:rPr>
        <w:t>%</w:t>
      </w:r>
      <w:r>
        <w:rPr>
          <w:rFonts w:hint="eastAsia" w:ascii="仿宋_GB2312" w:eastAsia="仿宋_GB2312" w:cs="黑体"/>
          <w:color w:val="auto"/>
          <w:sz w:val="30"/>
          <w:szCs w:val="30"/>
        </w:rPr>
        <w:t>。</w:t>
      </w:r>
    </w:p>
    <w:p>
      <w:pPr>
        <w:outlineLvl w:val="0"/>
        <w:rPr>
          <w:rFonts w:hint="eastAsia" w:ascii="楷体_GB2312" w:eastAsia="楷体_GB2312" w:cs="黑体"/>
          <w:b/>
          <w:color w:val="auto"/>
          <w:sz w:val="30"/>
          <w:szCs w:val="30"/>
        </w:rPr>
      </w:pPr>
      <w:r>
        <w:rPr>
          <w:rFonts w:hint="eastAsia" w:ascii="楷体_GB2312" w:eastAsia="楷体_GB2312" w:cs="黑体"/>
          <w:b/>
          <w:color w:val="auto"/>
          <w:sz w:val="30"/>
          <w:szCs w:val="30"/>
        </w:rPr>
        <w:t>六、关于</w:t>
      </w:r>
      <w:r>
        <w:rPr>
          <w:rFonts w:hint="eastAsia" w:ascii="楷体_GB2312" w:hAnsi="宋体" w:eastAsia="楷体_GB2312" w:cs="黑体"/>
          <w:b/>
          <w:color w:val="auto"/>
          <w:sz w:val="30"/>
          <w:szCs w:val="30"/>
        </w:rPr>
        <w:t>庄河市荷花山镇人民政府</w:t>
      </w:r>
      <w:r>
        <w:rPr>
          <w:rFonts w:hint="eastAsia" w:ascii="楷体_GB2312" w:eastAsia="楷体_GB2312" w:cs="黑体"/>
          <w:b/>
          <w:color w:val="auto"/>
          <w:sz w:val="30"/>
          <w:szCs w:val="30"/>
          <w:lang w:eastAsia="zh-CN"/>
        </w:rPr>
        <w:t>202</w:t>
      </w:r>
      <w:r>
        <w:rPr>
          <w:rFonts w:hint="eastAsia" w:ascii="楷体_GB2312" w:eastAsia="楷体_GB2312" w:cs="黑体"/>
          <w:b/>
          <w:color w:val="auto"/>
          <w:sz w:val="30"/>
          <w:szCs w:val="30"/>
          <w:lang w:val="en-US" w:eastAsia="zh-CN"/>
        </w:rPr>
        <w:t>3</w:t>
      </w:r>
      <w:r>
        <w:rPr>
          <w:rFonts w:hint="eastAsia" w:ascii="楷体_GB2312" w:eastAsia="楷体_GB2312" w:cs="黑体"/>
          <w:b/>
          <w:color w:val="auto"/>
          <w:sz w:val="30"/>
          <w:szCs w:val="30"/>
        </w:rPr>
        <w:t>年度一般公共预算财政拨款基本支出决算情况说明</w:t>
      </w:r>
    </w:p>
    <w:p>
      <w:pPr>
        <w:ind w:firstLine="600" w:firstLineChars="200"/>
        <w:rPr>
          <w:rFonts w:hint="eastAsia" w:ascii="仿宋_GB2312" w:eastAsia="仿宋_GB2312" w:cs="黑体"/>
          <w:color w:val="auto"/>
          <w:sz w:val="30"/>
          <w:szCs w:val="30"/>
        </w:rPr>
      </w:pPr>
      <w:r>
        <w:rPr>
          <w:rFonts w:hint="eastAsia" w:ascii="仿宋_GB2312" w:hAnsi="宋体" w:eastAsia="仿宋_GB2312" w:cs="黑体"/>
          <w:color w:val="auto"/>
          <w:sz w:val="30"/>
          <w:szCs w:val="30"/>
        </w:rPr>
        <w:t>庄河市人民政府荷花山镇人民政府</w:t>
      </w:r>
      <w:r>
        <w:rPr>
          <w:rFonts w:hint="eastAsia" w:ascii="仿宋_GB2312" w:eastAsia="仿宋_GB2312" w:cs="黑体"/>
          <w:color w:val="auto"/>
          <w:sz w:val="30"/>
          <w:szCs w:val="30"/>
          <w:lang w:eastAsia="zh-CN"/>
        </w:rPr>
        <w:t>202</w:t>
      </w:r>
      <w:r>
        <w:rPr>
          <w:rFonts w:hint="eastAsia" w:ascii="仿宋_GB2312" w:eastAsia="仿宋_GB2312" w:cs="黑体"/>
          <w:color w:val="auto"/>
          <w:sz w:val="30"/>
          <w:szCs w:val="30"/>
          <w:lang w:val="en-US" w:eastAsia="zh-CN"/>
        </w:rPr>
        <w:t>3</w:t>
      </w:r>
      <w:r>
        <w:rPr>
          <w:rFonts w:hint="eastAsia" w:ascii="仿宋_GB2312" w:eastAsia="仿宋_GB2312" w:cs="黑体"/>
          <w:color w:val="auto"/>
          <w:sz w:val="30"/>
          <w:szCs w:val="30"/>
        </w:rPr>
        <w:t>年度一般公共预算财政拨款基本支出</w:t>
      </w:r>
      <w:r>
        <w:rPr>
          <w:rFonts w:hint="eastAsia" w:ascii="仿宋_GB2312" w:eastAsia="仿宋_GB2312" w:cs="黑体"/>
          <w:color w:val="auto"/>
          <w:sz w:val="30"/>
          <w:szCs w:val="30"/>
          <w:lang w:val="en-US" w:eastAsia="zh-CN"/>
        </w:rPr>
        <w:t>867.44</w:t>
      </w:r>
      <w:r>
        <w:rPr>
          <w:rFonts w:hint="eastAsia" w:ascii="仿宋_GB2312" w:eastAsia="仿宋_GB2312" w:cs="黑体"/>
          <w:color w:val="auto"/>
          <w:sz w:val="30"/>
          <w:szCs w:val="30"/>
        </w:rPr>
        <w:t>万元，包括人员经费，公用经费。基本支出中：</w:t>
      </w:r>
    </w:p>
    <w:p>
      <w:pPr>
        <w:ind w:firstLine="600" w:firstLineChars="200"/>
        <w:rPr>
          <w:rFonts w:hint="eastAsia" w:ascii="仿宋_GB2312" w:eastAsia="仿宋_GB2312" w:cs="黑体"/>
          <w:color w:val="auto"/>
          <w:sz w:val="30"/>
          <w:szCs w:val="30"/>
        </w:rPr>
      </w:pPr>
      <w:r>
        <w:rPr>
          <w:rFonts w:ascii="仿宋_GB2312" w:eastAsia="仿宋_GB2312" w:cs="黑体"/>
          <w:color w:val="auto"/>
          <w:sz w:val="30"/>
          <w:szCs w:val="30"/>
        </w:rPr>
        <w:t>1</w:t>
      </w:r>
      <w:r>
        <w:rPr>
          <w:rFonts w:hint="eastAsia" w:ascii="仿宋_GB2312" w:eastAsia="仿宋_GB2312" w:cs="黑体"/>
          <w:color w:val="auto"/>
          <w:sz w:val="30"/>
          <w:szCs w:val="30"/>
        </w:rPr>
        <w:t>、工资福利支出主要用于：基本工资、津贴补贴、奖金、绩效、机关事业单位基本养老保险费、职业年金、职工基本医疗保险缴费、公务员医疗补助缴费、其他社会保障缴费、住房公积金、其他工资福利支出。</w:t>
      </w:r>
    </w:p>
    <w:p>
      <w:pPr>
        <w:ind w:firstLine="600" w:firstLineChars="200"/>
        <w:rPr>
          <w:rFonts w:hint="eastAsia" w:ascii="仿宋_GB2312" w:eastAsia="仿宋_GB2312" w:cs="黑体"/>
          <w:color w:val="auto"/>
          <w:sz w:val="30"/>
          <w:szCs w:val="30"/>
        </w:rPr>
      </w:pPr>
      <w:r>
        <w:rPr>
          <w:rFonts w:ascii="仿宋_GB2312" w:eastAsia="仿宋_GB2312" w:cs="黑体"/>
          <w:color w:val="auto"/>
          <w:sz w:val="30"/>
          <w:szCs w:val="30"/>
        </w:rPr>
        <w:t>2</w:t>
      </w:r>
      <w:r>
        <w:rPr>
          <w:rFonts w:hint="eastAsia" w:ascii="仿宋_GB2312" w:eastAsia="仿宋_GB2312" w:cs="黑体"/>
          <w:color w:val="auto"/>
          <w:sz w:val="30"/>
          <w:szCs w:val="30"/>
        </w:rPr>
        <w:t>、商品和服务支出主要用于：办公费、手续费、印刷费、水费、电费、邮电费、取暖费、差旅费、维修（护）费、公务接待费、劳务费、工会经费、公务用车运行维护费、其他交通费用、其他商品和服务支出。</w:t>
      </w:r>
    </w:p>
    <w:p>
      <w:pPr>
        <w:ind w:firstLine="600" w:firstLineChars="200"/>
        <w:rPr>
          <w:rFonts w:hint="eastAsia" w:ascii="仿宋_GB2312" w:eastAsia="仿宋_GB2312" w:cs="黑体"/>
          <w:color w:val="auto"/>
          <w:sz w:val="30"/>
          <w:szCs w:val="30"/>
        </w:rPr>
      </w:pPr>
      <w:r>
        <w:rPr>
          <w:rFonts w:ascii="仿宋_GB2312" w:eastAsia="仿宋_GB2312" w:cs="黑体"/>
          <w:color w:val="auto"/>
          <w:sz w:val="30"/>
          <w:szCs w:val="30"/>
        </w:rPr>
        <w:t>3</w:t>
      </w:r>
      <w:r>
        <w:rPr>
          <w:rFonts w:hint="eastAsia" w:ascii="仿宋_GB2312" w:eastAsia="仿宋_GB2312" w:cs="黑体"/>
          <w:color w:val="auto"/>
          <w:sz w:val="30"/>
          <w:szCs w:val="30"/>
        </w:rPr>
        <w:t>、对个人和家庭的补助支出主要用于：离休费、生活补助、其他农业生产补助。</w:t>
      </w:r>
    </w:p>
    <w:p>
      <w:pPr>
        <w:outlineLvl w:val="0"/>
        <w:rPr>
          <w:rFonts w:hint="eastAsia" w:ascii="楷体_GB2312" w:eastAsia="楷体_GB2312" w:cs="黑体"/>
          <w:b/>
          <w:color w:val="auto"/>
          <w:sz w:val="30"/>
          <w:szCs w:val="30"/>
        </w:rPr>
      </w:pPr>
      <w:r>
        <w:rPr>
          <w:rFonts w:hint="eastAsia" w:ascii="楷体_GB2312" w:eastAsia="楷体_GB2312" w:cs="黑体"/>
          <w:b/>
          <w:color w:val="auto"/>
          <w:sz w:val="30"/>
          <w:szCs w:val="30"/>
          <w:lang w:eastAsia="zh-CN"/>
        </w:rPr>
        <w:t>七</w:t>
      </w:r>
      <w:r>
        <w:rPr>
          <w:rFonts w:hint="eastAsia" w:ascii="楷体_GB2312" w:eastAsia="楷体_GB2312" w:cs="黑体"/>
          <w:b/>
          <w:color w:val="auto"/>
          <w:sz w:val="30"/>
          <w:szCs w:val="30"/>
        </w:rPr>
        <w:t>、关于</w:t>
      </w:r>
      <w:r>
        <w:rPr>
          <w:rFonts w:hint="eastAsia" w:ascii="楷体_GB2312" w:hAnsi="宋体" w:eastAsia="楷体_GB2312" w:cs="黑体"/>
          <w:b/>
          <w:color w:val="auto"/>
          <w:sz w:val="30"/>
          <w:szCs w:val="30"/>
        </w:rPr>
        <w:t>庄河市荷花山镇人民政府</w:t>
      </w:r>
      <w:r>
        <w:rPr>
          <w:rFonts w:hint="eastAsia" w:ascii="楷体_GB2312" w:eastAsia="楷体_GB2312" w:cs="黑体"/>
          <w:b/>
          <w:color w:val="auto"/>
          <w:sz w:val="30"/>
          <w:szCs w:val="30"/>
          <w:lang w:eastAsia="zh-CN"/>
        </w:rPr>
        <w:t>202</w:t>
      </w:r>
      <w:r>
        <w:rPr>
          <w:rFonts w:hint="eastAsia" w:ascii="楷体_GB2312" w:eastAsia="楷体_GB2312" w:cs="黑体"/>
          <w:b/>
          <w:color w:val="auto"/>
          <w:sz w:val="30"/>
          <w:szCs w:val="30"/>
          <w:lang w:val="en-US" w:eastAsia="zh-CN"/>
        </w:rPr>
        <w:t>3</w:t>
      </w:r>
      <w:r>
        <w:rPr>
          <w:rFonts w:hint="eastAsia" w:ascii="楷体_GB2312" w:eastAsia="楷体_GB2312" w:cs="黑体"/>
          <w:b/>
          <w:color w:val="auto"/>
          <w:sz w:val="30"/>
          <w:szCs w:val="30"/>
        </w:rPr>
        <w:t>年度政府性基金预算财政拨款收入支出决算情况说明</w:t>
      </w:r>
    </w:p>
    <w:p>
      <w:pPr>
        <w:ind w:firstLine="600" w:firstLineChars="200"/>
        <w:rPr>
          <w:rFonts w:hint="eastAsia" w:ascii="仿宋_GB2312" w:eastAsia="仿宋_GB2312" w:cs="黑体"/>
          <w:color w:val="auto"/>
          <w:sz w:val="30"/>
          <w:szCs w:val="30"/>
        </w:rPr>
      </w:pPr>
      <w:r>
        <w:rPr>
          <w:rFonts w:hint="eastAsia" w:ascii="仿宋_GB2312" w:hAnsi="宋体" w:eastAsia="仿宋_GB2312" w:cs="黑体"/>
          <w:color w:val="auto"/>
          <w:sz w:val="30"/>
          <w:szCs w:val="30"/>
        </w:rPr>
        <w:t>庄河市人民政府荷花山镇人民政府</w:t>
      </w:r>
      <w:r>
        <w:rPr>
          <w:rFonts w:hint="eastAsia" w:ascii="仿宋_GB2312" w:eastAsia="仿宋_GB2312" w:cs="黑体"/>
          <w:color w:val="auto"/>
          <w:sz w:val="30"/>
          <w:szCs w:val="30"/>
          <w:lang w:eastAsia="zh-CN"/>
        </w:rPr>
        <w:t>202</w:t>
      </w:r>
      <w:r>
        <w:rPr>
          <w:rFonts w:hint="eastAsia" w:ascii="仿宋_GB2312" w:eastAsia="仿宋_GB2312" w:cs="黑体"/>
          <w:color w:val="auto"/>
          <w:sz w:val="30"/>
          <w:szCs w:val="30"/>
          <w:lang w:val="en-US" w:eastAsia="zh-CN"/>
        </w:rPr>
        <w:t>3</w:t>
      </w:r>
      <w:r>
        <w:rPr>
          <w:rFonts w:hint="eastAsia" w:ascii="仿宋_GB2312" w:eastAsia="仿宋_GB2312" w:cs="黑体"/>
          <w:color w:val="auto"/>
          <w:sz w:val="30"/>
          <w:szCs w:val="30"/>
        </w:rPr>
        <w:t>年度政府性基金预算财政拨款上年结转和结余</w:t>
      </w:r>
      <w:r>
        <w:rPr>
          <w:rFonts w:ascii="仿宋_GB2312" w:eastAsia="仿宋_GB2312" w:cs="黑体"/>
          <w:color w:val="auto"/>
          <w:sz w:val="30"/>
          <w:szCs w:val="30"/>
        </w:rPr>
        <w:t>0</w:t>
      </w:r>
      <w:r>
        <w:rPr>
          <w:rFonts w:hint="eastAsia" w:ascii="仿宋_GB2312" w:eastAsia="仿宋_GB2312" w:cs="黑体"/>
          <w:color w:val="auto"/>
          <w:sz w:val="30"/>
          <w:szCs w:val="30"/>
        </w:rPr>
        <w:t>万元，本年收入</w:t>
      </w:r>
      <w:r>
        <w:rPr>
          <w:rFonts w:hint="eastAsia" w:ascii="仿宋_GB2312" w:eastAsia="仿宋_GB2312" w:cs="黑体"/>
          <w:color w:val="auto"/>
          <w:sz w:val="30"/>
          <w:szCs w:val="30"/>
          <w:lang w:val="en-US" w:eastAsia="zh-CN"/>
        </w:rPr>
        <w:t>0</w:t>
      </w:r>
      <w:r>
        <w:rPr>
          <w:rFonts w:hint="eastAsia" w:ascii="仿宋_GB2312" w:eastAsia="仿宋_GB2312" w:cs="黑体"/>
          <w:color w:val="auto"/>
          <w:sz w:val="30"/>
          <w:szCs w:val="30"/>
        </w:rPr>
        <w:t>万元，本年支出</w:t>
      </w:r>
      <w:r>
        <w:rPr>
          <w:rFonts w:hint="eastAsia" w:ascii="仿宋_GB2312" w:eastAsia="仿宋_GB2312" w:cs="黑体"/>
          <w:color w:val="auto"/>
          <w:sz w:val="30"/>
          <w:szCs w:val="30"/>
          <w:lang w:val="en-US" w:eastAsia="zh-CN"/>
        </w:rPr>
        <w:t>0</w:t>
      </w:r>
      <w:r>
        <w:rPr>
          <w:rFonts w:hint="eastAsia" w:ascii="仿宋_GB2312" w:eastAsia="仿宋_GB2312" w:cs="黑体"/>
          <w:color w:val="auto"/>
          <w:sz w:val="30"/>
          <w:szCs w:val="30"/>
        </w:rPr>
        <w:t>万元，年末结转和结余</w:t>
      </w:r>
      <w:r>
        <w:rPr>
          <w:rFonts w:ascii="仿宋_GB2312" w:eastAsia="仿宋_GB2312" w:cs="黑体"/>
          <w:color w:val="auto"/>
          <w:sz w:val="30"/>
          <w:szCs w:val="30"/>
        </w:rPr>
        <w:t>0</w:t>
      </w:r>
      <w:r>
        <w:rPr>
          <w:rFonts w:hint="eastAsia" w:ascii="仿宋_GB2312" w:eastAsia="仿宋_GB2312" w:cs="黑体"/>
          <w:color w:val="auto"/>
          <w:sz w:val="30"/>
          <w:szCs w:val="30"/>
        </w:rPr>
        <w:t>万元。</w:t>
      </w:r>
    </w:p>
    <w:p>
      <w:pPr>
        <w:outlineLvl w:val="0"/>
        <w:rPr>
          <w:rFonts w:hint="eastAsia" w:ascii="楷体_GB2312" w:eastAsia="楷体_GB2312" w:cs="黑体"/>
          <w:b/>
          <w:color w:val="auto"/>
          <w:sz w:val="30"/>
          <w:szCs w:val="30"/>
        </w:rPr>
      </w:pPr>
      <w:r>
        <w:rPr>
          <w:rFonts w:hint="eastAsia" w:ascii="楷体_GB2312" w:eastAsia="楷体_GB2312" w:cs="黑体"/>
          <w:b/>
          <w:color w:val="auto"/>
          <w:sz w:val="30"/>
          <w:szCs w:val="30"/>
          <w:lang w:eastAsia="zh-CN"/>
        </w:rPr>
        <w:t>八</w:t>
      </w:r>
      <w:r>
        <w:rPr>
          <w:rFonts w:hint="eastAsia" w:ascii="楷体_GB2312" w:eastAsia="楷体_GB2312" w:cs="黑体"/>
          <w:b/>
          <w:color w:val="auto"/>
          <w:sz w:val="30"/>
          <w:szCs w:val="30"/>
        </w:rPr>
        <w:t>、其他重要事项的情况说明</w:t>
      </w:r>
    </w:p>
    <w:p>
      <w:pPr>
        <w:outlineLvl w:val="0"/>
        <w:rPr>
          <w:rFonts w:hint="eastAsia" w:ascii="楷体_GB2312" w:eastAsia="楷体_GB2312" w:cs="黑体"/>
          <w:b/>
          <w:color w:val="auto"/>
          <w:sz w:val="30"/>
          <w:szCs w:val="30"/>
        </w:rPr>
      </w:pPr>
      <w:r>
        <w:rPr>
          <w:rFonts w:hint="eastAsia" w:ascii="楷体_GB2312" w:eastAsia="楷体_GB2312" w:cs="黑体"/>
          <w:b/>
          <w:color w:val="auto"/>
          <w:sz w:val="30"/>
          <w:szCs w:val="30"/>
        </w:rPr>
        <w:t>（一）机关运行经费支出情况</w:t>
      </w:r>
    </w:p>
    <w:p>
      <w:pPr>
        <w:ind w:firstLine="600" w:firstLineChars="200"/>
        <w:rPr>
          <w:rFonts w:hint="eastAsia" w:ascii="仿宋_GB2312" w:eastAsia="仿宋_GB2312" w:cs="黑体"/>
          <w:color w:val="auto"/>
          <w:sz w:val="30"/>
          <w:szCs w:val="30"/>
        </w:rPr>
      </w:pPr>
      <w:r>
        <w:rPr>
          <w:rFonts w:hint="eastAsia" w:ascii="仿宋_GB2312" w:eastAsia="仿宋_GB2312" w:cs="黑体"/>
          <w:color w:val="auto"/>
          <w:sz w:val="30"/>
          <w:szCs w:val="30"/>
        </w:rPr>
        <w:t>庄河市人民政府荷花山镇人民政府</w:t>
      </w:r>
      <w:r>
        <w:rPr>
          <w:rFonts w:hint="eastAsia" w:ascii="仿宋_GB2312" w:eastAsia="仿宋_GB2312" w:cs="黑体"/>
          <w:color w:val="auto"/>
          <w:sz w:val="30"/>
          <w:szCs w:val="30"/>
          <w:lang w:eastAsia="zh-CN"/>
        </w:rPr>
        <w:t>202</w:t>
      </w:r>
      <w:r>
        <w:rPr>
          <w:rFonts w:hint="eastAsia" w:ascii="仿宋_GB2312" w:eastAsia="仿宋_GB2312" w:cs="黑体"/>
          <w:color w:val="auto"/>
          <w:sz w:val="30"/>
          <w:szCs w:val="30"/>
          <w:lang w:val="en-US" w:eastAsia="zh-CN"/>
        </w:rPr>
        <w:t>3</w:t>
      </w:r>
      <w:r>
        <w:rPr>
          <w:rFonts w:hint="eastAsia" w:ascii="仿宋_GB2312" w:eastAsia="仿宋_GB2312" w:cs="黑体"/>
          <w:color w:val="auto"/>
          <w:sz w:val="30"/>
          <w:szCs w:val="30"/>
        </w:rPr>
        <w:t>年度机关运行经费支出</w:t>
      </w:r>
      <w:r>
        <w:rPr>
          <w:rFonts w:hint="eastAsia" w:ascii="仿宋_GB2312" w:eastAsia="仿宋_GB2312" w:cs="黑体"/>
          <w:color w:val="auto"/>
          <w:sz w:val="30"/>
          <w:szCs w:val="30"/>
          <w:lang w:val="en-US" w:eastAsia="zh-CN"/>
        </w:rPr>
        <w:t>153.35</w:t>
      </w:r>
      <w:r>
        <w:rPr>
          <w:rFonts w:hint="eastAsia" w:ascii="仿宋_GB2312" w:eastAsia="仿宋_GB2312" w:cs="黑体"/>
          <w:color w:val="auto"/>
          <w:sz w:val="30"/>
          <w:szCs w:val="30"/>
        </w:rPr>
        <w:t>万元，比</w:t>
      </w:r>
      <w:r>
        <w:rPr>
          <w:rFonts w:hint="eastAsia" w:ascii="仿宋_GB2312" w:eastAsia="仿宋_GB2312" w:cs="黑体"/>
          <w:color w:val="auto"/>
          <w:sz w:val="30"/>
          <w:szCs w:val="30"/>
          <w:lang w:eastAsia="zh-CN"/>
        </w:rPr>
        <w:t>20</w:t>
      </w:r>
      <w:r>
        <w:rPr>
          <w:rFonts w:hint="eastAsia" w:ascii="仿宋_GB2312" w:eastAsia="仿宋_GB2312" w:cs="黑体"/>
          <w:color w:val="auto"/>
          <w:sz w:val="30"/>
          <w:szCs w:val="30"/>
          <w:lang w:val="en-US" w:eastAsia="zh-CN"/>
        </w:rPr>
        <w:t>22</w:t>
      </w:r>
      <w:r>
        <w:rPr>
          <w:rFonts w:hint="eastAsia" w:ascii="仿宋_GB2312" w:eastAsia="仿宋_GB2312" w:cs="黑体"/>
          <w:color w:val="auto"/>
          <w:sz w:val="30"/>
          <w:szCs w:val="30"/>
        </w:rPr>
        <w:t>年度减少</w:t>
      </w:r>
      <w:r>
        <w:rPr>
          <w:rFonts w:hint="eastAsia" w:ascii="仿宋_GB2312" w:eastAsia="仿宋_GB2312" w:cs="黑体"/>
          <w:color w:val="auto"/>
          <w:sz w:val="30"/>
          <w:szCs w:val="30"/>
          <w:lang w:val="en-US" w:eastAsia="zh-CN"/>
        </w:rPr>
        <w:t>21.44</w:t>
      </w:r>
      <w:r>
        <w:rPr>
          <w:rFonts w:hint="eastAsia" w:ascii="仿宋_GB2312" w:eastAsia="仿宋_GB2312" w:cs="黑体"/>
          <w:color w:val="auto"/>
          <w:sz w:val="30"/>
          <w:szCs w:val="30"/>
        </w:rPr>
        <w:t>万元。主要原因是：严格控制公用经费支出。</w:t>
      </w:r>
    </w:p>
    <w:p>
      <w:pPr>
        <w:widowControl/>
        <w:jc w:val="left"/>
        <w:outlineLvl w:val="0"/>
        <w:rPr>
          <w:rFonts w:ascii="楷体_GB2312" w:hAnsi="宋体" w:eastAsia="楷体_GB2312" w:cs="楷体"/>
          <w:b/>
          <w:bCs/>
          <w:color w:val="auto"/>
          <w:kern w:val="0"/>
          <w:sz w:val="30"/>
          <w:szCs w:val="30"/>
        </w:rPr>
      </w:pPr>
      <w:r>
        <w:rPr>
          <w:rFonts w:hint="eastAsia" w:ascii="楷体_GB2312" w:hAnsi="宋体" w:eastAsia="楷体_GB2312" w:cs="楷体"/>
          <w:b/>
          <w:bCs/>
          <w:color w:val="auto"/>
          <w:kern w:val="0"/>
          <w:sz w:val="30"/>
          <w:szCs w:val="30"/>
        </w:rPr>
        <w:t>（</w:t>
      </w:r>
      <w:r>
        <w:rPr>
          <w:rFonts w:hint="eastAsia" w:ascii="楷体_GB2312" w:hAnsi="宋体" w:eastAsia="楷体_GB2312" w:cs="楷体"/>
          <w:b/>
          <w:bCs/>
          <w:color w:val="auto"/>
          <w:kern w:val="0"/>
          <w:sz w:val="30"/>
          <w:szCs w:val="30"/>
          <w:lang w:val="en-US" w:eastAsia="zh-CN"/>
        </w:rPr>
        <w:t>二</w:t>
      </w:r>
      <w:r>
        <w:rPr>
          <w:rFonts w:hint="eastAsia" w:ascii="楷体_GB2312" w:hAnsi="宋体" w:eastAsia="楷体_GB2312" w:cs="楷体"/>
          <w:b/>
          <w:bCs/>
          <w:color w:val="auto"/>
          <w:kern w:val="0"/>
          <w:sz w:val="30"/>
          <w:szCs w:val="30"/>
        </w:rPr>
        <w:t>）</w:t>
      </w:r>
      <w:r>
        <w:rPr>
          <w:rFonts w:hint="eastAsia" w:ascii="楷体_GB2312" w:eastAsia="楷体_GB2312" w:cs="黑体"/>
          <w:b/>
          <w:color w:val="auto"/>
          <w:sz w:val="30"/>
          <w:szCs w:val="30"/>
        </w:rPr>
        <w:t>国有资产占有使用情况说明</w:t>
      </w:r>
    </w:p>
    <w:p>
      <w:pPr>
        <w:ind w:firstLine="600" w:firstLineChars="200"/>
        <w:rPr>
          <w:rFonts w:hint="eastAsia" w:ascii="仿宋_GB2312" w:eastAsia="仿宋_GB2312" w:cs="黑体"/>
          <w:color w:val="auto"/>
          <w:sz w:val="30"/>
          <w:szCs w:val="30"/>
        </w:rPr>
      </w:pPr>
      <w:r>
        <w:rPr>
          <w:rFonts w:hint="eastAsia" w:ascii="仿宋_GB2312" w:eastAsia="仿宋_GB2312" w:cs="黑体"/>
          <w:color w:val="auto"/>
          <w:sz w:val="30"/>
          <w:szCs w:val="30"/>
        </w:rPr>
        <w:t>国有资产占有使用情况说明为：截至</w:t>
      </w:r>
      <w:r>
        <w:rPr>
          <w:rFonts w:hint="eastAsia" w:ascii="仿宋_GB2312" w:eastAsia="仿宋_GB2312" w:cs="黑体"/>
          <w:color w:val="auto"/>
          <w:sz w:val="30"/>
          <w:szCs w:val="30"/>
          <w:lang w:eastAsia="zh-CN"/>
        </w:rPr>
        <w:t>202</w:t>
      </w:r>
      <w:r>
        <w:rPr>
          <w:rFonts w:hint="eastAsia" w:ascii="仿宋_GB2312" w:eastAsia="仿宋_GB2312" w:cs="黑体"/>
          <w:color w:val="auto"/>
          <w:sz w:val="30"/>
          <w:szCs w:val="30"/>
          <w:lang w:val="en-US" w:eastAsia="zh-CN"/>
        </w:rPr>
        <w:t>3</w:t>
      </w:r>
      <w:r>
        <w:rPr>
          <w:rFonts w:hint="eastAsia" w:ascii="仿宋_GB2312" w:eastAsia="仿宋_GB2312" w:cs="黑体"/>
          <w:color w:val="auto"/>
          <w:sz w:val="30"/>
          <w:szCs w:val="30"/>
        </w:rPr>
        <w:t>年</w:t>
      </w:r>
      <w:r>
        <w:rPr>
          <w:rFonts w:ascii="仿宋_GB2312" w:eastAsia="仿宋_GB2312" w:cs="黑体"/>
          <w:color w:val="auto"/>
          <w:sz w:val="30"/>
          <w:szCs w:val="30"/>
        </w:rPr>
        <w:t>12</w:t>
      </w:r>
      <w:r>
        <w:rPr>
          <w:rFonts w:hint="eastAsia" w:ascii="仿宋_GB2312" w:eastAsia="仿宋_GB2312" w:cs="黑体"/>
          <w:color w:val="auto"/>
          <w:sz w:val="30"/>
          <w:szCs w:val="30"/>
        </w:rPr>
        <w:t>月</w:t>
      </w:r>
      <w:r>
        <w:rPr>
          <w:rFonts w:ascii="仿宋_GB2312" w:eastAsia="仿宋_GB2312" w:cs="黑体"/>
          <w:color w:val="auto"/>
          <w:sz w:val="30"/>
          <w:szCs w:val="30"/>
        </w:rPr>
        <w:t>31</w:t>
      </w:r>
      <w:r>
        <w:rPr>
          <w:rFonts w:hint="eastAsia" w:ascii="仿宋_GB2312" w:eastAsia="仿宋_GB2312" w:cs="黑体"/>
          <w:color w:val="auto"/>
          <w:sz w:val="30"/>
          <w:szCs w:val="30"/>
        </w:rPr>
        <w:t>日，部门（单位）共有车辆</w:t>
      </w:r>
      <w:r>
        <w:rPr>
          <w:rFonts w:hint="eastAsia" w:ascii="仿宋_GB2312" w:eastAsia="仿宋_GB2312" w:cs="黑体"/>
          <w:color w:val="auto"/>
          <w:sz w:val="30"/>
          <w:szCs w:val="30"/>
          <w:lang w:val="en-US" w:eastAsia="zh-CN"/>
        </w:rPr>
        <w:t>2</w:t>
      </w:r>
      <w:r>
        <w:rPr>
          <w:rFonts w:hint="eastAsia" w:ascii="仿宋_GB2312" w:eastAsia="仿宋_GB2312" w:cs="黑体"/>
          <w:color w:val="auto"/>
          <w:sz w:val="30"/>
          <w:szCs w:val="30"/>
        </w:rPr>
        <w:t>辆，其中，副部（省）级以上领导用车</w:t>
      </w:r>
      <w:r>
        <w:rPr>
          <w:rFonts w:ascii="仿宋_GB2312" w:eastAsia="仿宋_GB2312" w:cs="黑体"/>
          <w:color w:val="auto"/>
          <w:sz w:val="30"/>
          <w:szCs w:val="30"/>
        </w:rPr>
        <w:t>0</w:t>
      </w:r>
      <w:r>
        <w:rPr>
          <w:rFonts w:hint="eastAsia" w:ascii="仿宋_GB2312" w:eastAsia="仿宋_GB2312" w:cs="黑体"/>
          <w:color w:val="auto"/>
          <w:sz w:val="30"/>
          <w:szCs w:val="30"/>
        </w:rPr>
        <w:t>辆、主要领导干部用车</w:t>
      </w:r>
      <w:r>
        <w:rPr>
          <w:rFonts w:ascii="仿宋_GB2312" w:eastAsia="仿宋_GB2312" w:cs="黑体"/>
          <w:color w:val="auto"/>
          <w:sz w:val="30"/>
          <w:szCs w:val="30"/>
        </w:rPr>
        <w:t>0</w:t>
      </w:r>
      <w:r>
        <w:rPr>
          <w:rFonts w:hint="eastAsia" w:ascii="仿宋_GB2312" w:eastAsia="仿宋_GB2312" w:cs="黑体"/>
          <w:color w:val="auto"/>
          <w:sz w:val="30"/>
          <w:szCs w:val="30"/>
        </w:rPr>
        <w:t>辆、机要通信用车</w:t>
      </w:r>
      <w:r>
        <w:rPr>
          <w:rFonts w:ascii="仿宋_GB2312" w:eastAsia="仿宋_GB2312" w:cs="黑体"/>
          <w:color w:val="auto"/>
          <w:sz w:val="30"/>
          <w:szCs w:val="30"/>
        </w:rPr>
        <w:t>0</w:t>
      </w:r>
      <w:r>
        <w:rPr>
          <w:rFonts w:hint="eastAsia" w:ascii="仿宋_GB2312" w:eastAsia="仿宋_GB2312" w:cs="黑体"/>
          <w:color w:val="auto"/>
          <w:sz w:val="30"/>
          <w:szCs w:val="30"/>
        </w:rPr>
        <w:t>辆、应急保障用车</w:t>
      </w:r>
      <w:r>
        <w:rPr>
          <w:rFonts w:hint="eastAsia" w:ascii="仿宋_GB2312" w:eastAsia="仿宋_GB2312" w:cs="黑体"/>
          <w:color w:val="auto"/>
          <w:sz w:val="30"/>
          <w:szCs w:val="30"/>
          <w:lang w:val="en-US" w:eastAsia="zh-CN"/>
        </w:rPr>
        <w:t>0</w:t>
      </w:r>
      <w:r>
        <w:rPr>
          <w:rFonts w:hint="eastAsia" w:ascii="仿宋_GB2312" w:eastAsia="仿宋_GB2312" w:cs="黑体"/>
          <w:color w:val="auto"/>
          <w:sz w:val="30"/>
          <w:szCs w:val="30"/>
        </w:rPr>
        <w:t>辆、执法执勤用车</w:t>
      </w:r>
      <w:r>
        <w:rPr>
          <w:rFonts w:ascii="仿宋_GB2312" w:eastAsia="仿宋_GB2312" w:cs="黑体"/>
          <w:color w:val="auto"/>
          <w:sz w:val="30"/>
          <w:szCs w:val="30"/>
        </w:rPr>
        <w:t>0</w:t>
      </w:r>
      <w:r>
        <w:rPr>
          <w:rFonts w:hint="eastAsia" w:ascii="仿宋_GB2312" w:eastAsia="仿宋_GB2312" w:cs="黑体"/>
          <w:color w:val="auto"/>
          <w:sz w:val="30"/>
          <w:szCs w:val="30"/>
        </w:rPr>
        <w:t>辆、特种专业技术用车</w:t>
      </w:r>
      <w:r>
        <w:rPr>
          <w:rFonts w:ascii="仿宋_GB2312" w:eastAsia="仿宋_GB2312" w:cs="黑体"/>
          <w:color w:val="auto"/>
          <w:sz w:val="30"/>
          <w:szCs w:val="30"/>
        </w:rPr>
        <w:t>0</w:t>
      </w:r>
      <w:r>
        <w:rPr>
          <w:rFonts w:hint="eastAsia" w:ascii="仿宋_GB2312" w:eastAsia="仿宋_GB2312" w:cs="黑体"/>
          <w:color w:val="auto"/>
          <w:sz w:val="30"/>
          <w:szCs w:val="30"/>
        </w:rPr>
        <w:t>辆、离退休干部用车、其他用车</w:t>
      </w:r>
      <w:r>
        <w:rPr>
          <w:rFonts w:ascii="仿宋_GB2312" w:eastAsia="仿宋_GB2312" w:cs="黑体"/>
          <w:color w:val="auto"/>
          <w:sz w:val="30"/>
          <w:szCs w:val="30"/>
        </w:rPr>
        <w:t>2</w:t>
      </w:r>
      <w:r>
        <w:rPr>
          <w:rFonts w:hint="eastAsia" w:ascii="仿宋_GB2312" w:eastAsia="仿宋_GB2312" w:cs="黑体"/>
          <w:color w:val="auto"/>
          <w:sz w:val="30"/>
          <w:szCs w:val="30"/>
        </w:rPr>
        <w:t>辆，其他用车主要是环卫用车；单位价值</w:t>
      </w:r>
      <w:r>
        <w:rPr>
          <w:rFonts w:ascii="仿宋_GB2312" w:eastAsia="仿宋_GB2312" w:cs="黑体"/>
          <w:color w:val="auto"/>
          <w:sz w:val="30"/>
          <w:szCs w:val="30"/>
        </w:rPr>
        <w:t>50</w:t>
      </w:r>
      <w:r>
        <w:rPr>
          <w:rFonts w:hint="eastAsia" w:ascii="仿宋_GB2312" w:eastAsia="仿宋_GB2312" w:cs="黑体"/>
          <w:color w:val="auto"/>
          <w:sz w:val="30"/>
          <w:szCs w:val="30"/>
        </w:rPr>
        <w:t>万元（含）以上通用设备</w:t>
      </w:r>
      <w:r>
        <w:rPr>
          <w:rFonts w:ascii="仿宋_GB2312" w:eastAsia="仿宋_GB2312" w:cs="黑体"/>
          <w:color w:val="auto"/>
          <w:sz w:val="30"/>
          <w:szCs w:val="30"/>
        </w:rPr>
        <w:t>0</w:t>
      </w:r>
      <w:r>
        <w:rPr>
          <w:rFonts w:hint="eastAsia" w:ascii="仿宋_GB2312" w:eastAsia="仿宋_GB2312" w:cs="黑体"/>
          <w:color w:val="auto"/>
          <w:sz w:val="30"/>
          <w:szCs w:val="30"/>
        </w:rPr>
        <w:t>台（套）；单位价值</w:t>
      </w:r>
      <w:r>
        <w:rPr>
          <w:rFonts w:ascii="仿宋_GB2312" w:eastAsia="仿宋_GB2312" w:cs="黑体"/>
          <w:color w:val="auto"/>
          <w:sz w:val="30"/>
          <w:szCs w:val="30"/>
        </w:rPr>
        <w:t>100</w:t>
      </w:r>
      <w:r>
        <w:rPr>
          <w:rFonts w:hint="eastAsia" w:ascii="仿宋_GB2312" w:eastAsia="仿宋_GB2312" w:cs="黑体"/>
          <w:color w:val="auto"/>
          <w:sz w:val="30"/>
          <w:szCs w:val="30"/>
        </w:rPr>
        <w:t>万元以上专用设备</w:t>
      </w:r>
      <w:r>
        <w:rPr>
          <w:rFonts w:ascii="仿宋_GB2312" w:eastAsia="仿宋_GB2312" w:cs="黑体"/>
          <w:color w:val="auto"/>
          <w:sz w:val="30"/>
          <w:szCs w:val="30"/>
        </w:rPr>
        <w:t>0</w:t>
      </w:r>
      <w:r>
        <w:rPr>
          <w:rFonts w:hint="eastAsia" w:ascii="仿宋_GB2312" w:eastAsia="仿宋_GB2312" w:cs="黑体"/>
          <w:color w:val="auto"/>
          <w:sz w:val="30"/>
          <w:szCs w:val="30"/>
        </w:rPr>
        <w:t>台（套）。</w:t>
      </w:r>
    </w:p>
    <w:p>
      <w:pPr>
        <w:jc w:val="center"/>
        <w:rPr>
          <w:rFonts w:hint="eastAsia" w:ascii="黑体" w:eastAsia="黑体" w:cs="黑体"/>
          <w:color w:val="auto"/>
          <w:sz w:val="30"/>
          <w:szCs w:val="30"/>
        </w:rPr>
      </w:pPr>
      <w:r>
        <w:rPr>
          <w:rFonts w:ascii="黑体" w:eastAsia="黑体" w:cs="黑体"/>
          <w:color w:val="auto"/>
          <w:sz w:val="30"/>
          <w:szCs w:val="30"/>
        </w:rPr>
        <w:br w:type="page"/>
      </w:r>
      <w:r>
        <w:rPr>
          <w:rFonts w:hint="eastAsia" w:ascii="黑体" w:eastAsia="黑体" w:cs="黑体"/>
          <w:color w:val="auto"/>
          <w:sz w:val="30"/>
          <w:szCs w:val="30"/>
        </w:rPr>
        <w:t>第四部分</w:t>
      </w:r>
      <w:r>
        <w:rPr>
          <w:rFonts w:ascii="黑体" w:eastAsia="黑体" w:cs="黑体"/>
          <w:color w:val="auto"/>
          <w:sz w:val="30"/>
          <w:szCs w:val="30"/>
        </w:rPr>
        <w:t xml:space="preserve">    </w:t>
      </w:r>
      <w:r>
        <w:rPr>
          <w:rFonts w:hint="eastAsia" w:ascii="黑体" w:eastAsia="黑体" w:cs="黑体"/>
          <w:color w:val="auto"/>
          <w:sz w:val="30"/>
          <w:szCs w:val="30"/>
        </w:rPr>
        <w:t>名词解释</w:t>
      </w:r>
    </w:p>
    <w:p>
      <w:pPr>
        <w:rPr>
          <w:rFonts w:ascii="仿宋_GB2312" w:hAnsi="宋体" w:eastAsia="仿宋_GB2312" w:cs="仿宋_GB2312"/>
          <w:color w:val="auto"/>
          <w:sz w:val="30"/>
          <w:szCs w:val="30"/>
        </w:rPr>
      </w:pPr>
    </w:p>
    <w:p>
      <w:pPr>
        <w:rPr>
          <w:rFonts w:hint="eastAsia" w:ascii="仿宋_GB2312" w:eastAsia="仿宋_GB2312" w:cs="黑体"/>
          <w:color w:val="auto"/>
          <w:sz w:val="30"/>
          <w:szCs w:val="30"/>
        </w:rPr>
      </w:pPr>
      <w:r>
        <w:rPr>
          <w:rFonts w:hint="eastAsia" w:ascii="仿宋_GB2312" w:eastAsia="仿宋_GB2312" w:cs="黑体"/>
          <w:color w:val="auto"/>
          <w:sz w:val="30"/>
          <w:szCs w:val="30"/>
        </w:rPr>
        <w:t>一、财政拨款收入：指单位本年度从本级财政部门取得的财政拨款，包括一般公共预算财政拨款和政府性基金预算财政拨款。</w:t>
      </w:r>
    </w:p>
    <w:p>
      <w:pPr>
        <w:rPr>
          <w:rFonts w:hint="eastAsia" w:ascii="仿宋_GB2312" w:eastAsia="仿宋_GB2312" w:cs="黑体"/>
          <w:color w:val="auto"/>
          <w:sz w:val="30"/>
          <w:szCs w:val="30"/>
        </w:rPr>
      </w:pPr>
      <w:r>
        <w:rPr>
          <w:rFonts w:hint="eastAsia" w:ascii="仿宋_GB2312" w:eastAsia="仿宋_GB2312" w:cs="黑体"/>
          <w:color w:val="auto"/>
          <w:sz w:val="30"/>
          <w:szCs w:val="30"/>
        </w:rPr>
        <w:t>二、事业收入：指事业单位开展专业业务活动及其辅助活动取得的收入。主要是：城乡环境卫生收入、小学教育。</w:t>
      </w:r>
    </w:p>
    <w:p>
      <w:pPr>
        <w:rPr>
          <w:rFonts w:hint="eastAsia" w:ascii="仿宋_GB2312" w:eastAsia="仿宋_GB2312" w:cs="黑体"/>
          <w:color w:val="auto"/>
          <w:sz w:val="30"/>
          <w:szCs w:val="30"/>
        </w:rPr>
      </w:pPr>
      <w:r>
        <w:rPr>
          <w:rFonts w:hint="eastAsia" w:ascii="仿宋_GB2312" w:eastAsia="仿宋_GB2312" w:cs="黑体"/>
          <w:color w:val="auto"/>
          <w:sz w:val="30"/>
          <w:szCs w:val="30"/>
        </w:rPr>
        <w:t>三、经营收入：指事业单位在专业业务活动及其辅助活动之外开展非独立核算经营活动取得的收入。</w:t>
      </w:r>
    </w:p>
    <w:p>
      <w:pPr>
        <w:rPr>
          <w:rFonts w:hint="eastAsia" w:ascii="仿宋_GB2312" w:eastAsia="仿宋_GB2312" w:cs="黑体"/>
          <w:color w:val="auto"/>
          <w:sz w:val="30"/>
          <w:szCs w:val="30"/>
        </w:rPr>
      </w:pPr>
      <w:r>
        <w:rPr>
          <w:rFonts w:hint="eastAsia" w:ascii="仿宋_GB2312" w:eastAsia="仿宋_GB2312" w:cs="黑体"/>
          <w:color w:val="auto"/>
          <w:sz w:val="30"/>
          <w:szCs w:val="30"/>
        </w:rPr>
        <w:t>四、其他收入：指单位取得的除“财政拨款收入”、“事业收入”、“经营收入”等以外的收入。主要是：城乡环境卫生收入、小学教育收入等。</w:t>
      </w:r>
    </w:p>
    <w:p>
      <w:pPr>
        <w:rPr>
          <w:rFonts w:hint="eastAsia" w:ascii="仿宋_GB2312" w:eastAsia="仿宋_GB2312" w:cs="黑体"/>
          <w:color w:val="auto"/>
          <w:sz w:val="30"/>
          <w:szCs w:val="30"/>
        </w:rPr>
      </w:pPr>
      <w:r>
        <w:rPr>
          <w:rFonts w:hint="eastAsia" w:ascii="仿宋_GB2312" w:eastAsia="仿宋_GB2312" w:cs="黑体"/>
          <w:color w:val="auto"/>
          <w:sz w:val="30"/>
          <w:szCs w:val="30"/>
        </w:rPr>
        <w:t>五、年初结转和结余：指以前年度尚未完成、结转到本年按有关规定继续使用的资金。</w:t>
      </w:r>
    </w:p>
    <w:p>
      <w:pPr>
        <w:rPr>
          <w:rFonts w:hint="eastAsia" w:ascii="仿宋_GB2312" w:eastAsia="仿宋_GB2312" w:cs="黑体"/>
          <w:color w:val="auto"/>
          <w:sz w:val="30"/>
          <w:szCs w:val="30"/>
        </w:rPr>
      </w:pPr>
      <w:r>
        <w:rPr>
          <w:rFonts w:hint="eastAsia" w:ascii="仿宋_GB2312" w:eastAsia="仿宋_GB2312" w:cs="黑体"/>
          <w:color w:val="auto"/>
          <w:sz w:val="30"/>
          <w:szCs w:val="30"/>
        </w:rPr>
        <w:t>六、年末结转和结余：指本年度或以前年度预算安排、因客观条件发生变化无法按原计划实施，需延迟到以后年度按有关规定继续使用的资金。</w:t>
      </w:r>
    </w:p>
    <w:p>
      <w:pPr>
        <w:rPr>
          <w:rFonts w:hint="eastAsia" w:ascii="仿宋_GB2312" w:eastAsia="仿宋_GB2312" w:cs="黑体"/>
          <w:color w:val="auto"/>
          <w:sz w:val="30"/>
          <w:szCs w:val="30"/>
        </w:rPr>
      </w:pPr>
      <w:r>
        <w:rPr>
          <w:rFonts w:hint="eastAsia" w:ascii="仿宋_GB2312" w:eastAsia="仿宋_GB2312" w:cs="黑体"/>
          <w:color w:val="auto"/>
          <w:sz w:val="30"/>
          <w:szCs w:val="30"/>
        </w:rPr>
        <w:t>七、基本支出：指单位为保障机构正常运转、完成日常工作任务而发生的各项支出。</w:t>
      </w:r>
    </w:p>
    <w:p>
      <w:pPr>
        <w:rPr>
          <w:rFonts w:hint="eastAsia" w:ascii="仿宋_GB2312" w:eastAsia="仿宋_GB2312" w:cs="黑体"/>
          <w:color w:val="auto"/>
          <w:sz w:val="30"/>
          <w:szCs w:val="30"/>
        </w:rPr>
      </w:pPr>
      <w:r>
        <w:rPr>
          <w:rFonts w:hint="eastAsia" w:ascii="仿宋_GB2312" w:eastAsia="仿宋_GB2312" w:cs="黑体"/>
          <w:color w:val="auto"/>
          <w:sz w:val="30"/>
          <w:szCs w:val="30"/>
        </w:rPr>
        <w:t>八、项目支出：指单位为完成特定的行政工作任务或事业发展目标，在基本支出之外发生的各项支出。</w:t>
      </w:r>
    </w:p>
    <w:p>
      <w:pPr>
        <w:rPr>
          <w:rFonts w:hint="eastAsia" w:ascii="仿宋_GB2312" w:eastAsia="仿宋_GB2312" w:cs="黑体"/>
          <w:color w:val="auto"/>
          <w:sz w:val="30"/>
          <w:szCs w:val="30"/>
        </w:rPr>
      </w:pPr>
      <w:r>
        <w:rPr>
          <w:rFonts w:hint="eastAsia" w:ascii="仿宋_GB2312" w:eastAsia="仿宋_GB2312" w:cs="黑体"/>
          <w:color w:val="auto"/>
          <w:sz w:val="30"/>
          <w:szCs w:val="30"/>
        </w:rPr>
        <w:t>九、经营支出：指事业单位在专业活动及辅助活动之外开展非独立核算经营活动发生的支出。</w:t>
      </w:r>
    </w:p>
    <w:p>
      <w:pPr>
        <w:rPr>
          <w:rFonts w:hint="eastAsia" w:ascii="仿宋_GB2312" w:eastAsia="仿宋_GB2312" w:cs="黑体"/>
          <w:color w:val="auto"/>
          <w:sz w:val="30"/>
          <w:szCs w:val="30"/>
        </w:rPr>
      </w:pPr>
      <w:r>
        <w:rPr>
          <w:rFonts w:hint="eastAsia" w:ascii="仿宋_GB2312" w:eastAsia="仿宋_GB2312" w:cs="黑体"/>
          <w:color w:val="auto"/>
          <w:sz w:val="30"/>
          <w:szCs w:val="30"/>
        </w:rPr>
        <w:t>十、“三公”经费：指单位使用本级财政拨款安排的因公出国（境）费、公务用车购置及运行费和公务接待费。其中</w:t>
      </w:r>
      <w:r>
        <w:rPr>
          <w:rFonts w:ascii="仿宋_GB2312" w:eastAsia="仿宋_GB2312" w:cs="黑体"/>
          <w:color w:val="auto"/>
          <w:sz w:val="30"/>
          <w:szCs w:val="30"/>
        </w:rPr>
        <w:t>:</w:t>
      </w:r>
      <w:r>
        <w:rPr>
          <w:rFonts w:hint="eastAsia" w:ascii="仿宋_GB2312" w:eastAsia="仿宋_GB2312" w:cs="黑体"/>
          <w:color w:val="auto"/>
          <w:sz w:val="30"/>
          <w:szCs w:val="30"/>
        </w:rPr>
        <w:t>因公出国（境）费反映单位参加国际合作交流、重大项目洽谈、境外培训研修等的国际旅费、国外城市间交通费、住宿费、伙食费、培训费、公杂费等支出；公务接待费反映全国性专业会议、国家重大政策调研、专项检查以及外事团组接待交流等执行公务或开展业务所需住宿费、交通费、伙食费等支出；公务用车购置及运行费反映编制内公务车辆的报废更新，以及用于安排市内因公出差、公务文件交换、日常工作开展等所需公务用车燃料费、维修费、过路过桥费、保险费等支出</w:t>
      </w:r>
      <w:r>
        <w:rPr>
          <w:rFonts w:hint="eastAsia" w:ascii="仿宋_GB2312" w:eastAsia="仿宋_GB2312" w:cs="黑体"/>
          <w:color w:val="auto"/>
          <w:sz w:val="32"/>
          <w:szCs w:val="30"/>
        </w:rPr>
        <w:t>。</w:t>
      </w:r>
    </w:p>
    <w:p>
      <w:pPr>
        <w:rPr>
          <w:rFonts w:hint="eastAsia" w:ascii="仿宋_GB2312" w:eastAsia="仿宋_GB2312" w:cs="黑体"/>
          <w:color w:val="auto"/>
          <w:sz w:val="30"/>
          <w:szCs w:val="30"/>
        </w:rPr>
      </w:pPr>
      <w:r>
        <w:rPr>
          <w:rFonts w:hint="eastAsia" w:ascii="仿宋_GB2312" w:eastAsia="仿宋_GB2312" w:cs="黑体"/>
          <w:color w:val="auto"/>
          <w:sz w:val="30"/>
          <w:szCs w:val="30"/>
        </w:rPr>
        <w:t>十一、机关运行经费：指行政单位和参照公务员法管理的事业单位使用一般公共预算财政拨款安排的基本支出中的日常公用经费支出。</w:t>
      </w:r>
    </w:p>
    <w:p>
      <w:pPr>
        <w:rPr>
          <w:rFonts w:hint="eastAsia"/>
          <w:color w:val="auto"/>
        </w:rPr>
      </w:pPr>
    </w:p>
    <w:sectPr>
      <w:footerReference r:id="rId9" w:type="default"/>
      <w:pgSz w:w="16838" w:h="11906" w:orient="landscape"/>
      <w:pgMar w:top="1797" w:right="1440" w:bottom="1797"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GWZT-EN"/>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GWZT-EN"/>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altName w:val="楷体_GB2312"/>
    <w:panose1 w:val="02010609060101010101"/>
    <w:charset w:val="86"/>
    <w:family w:val="modern"/>
    <w:pitch w:val="default"/>
    <w:sig w:usb0="00000000" w:usb1="00000000" w:usb2="00000016" w:usb3="00000000" w:csb0="00040001" w:csb1="00000000"/>
  </w:font>
  <w:font w:name="GWZT-EN">
    <w:panose1 w:val="020204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rFonts w:hint="eastAsia"/>
      </w:rPr>
    </w:pPr>
  </w:p>
  <w:p>
    <w:pPr>
      <w:pStyle w:val="6"/>
      <w:jc w:val="cente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rFonts w:hint="eastAsia"/>
      </w:rPr>
    </w:pPr>
    <w:r>
      <w:fldChar w:fldCharType="begin"/>
    </w:r>
    <w:r>
      <w:instrText xml:space="preserve"> PAGE   \* MERGEFORMAT </w:instrText>
    </w:r>
    <w:r>
      <w:fldChar w:fldCharType="separate"/>
    </w:r>
    <w:r>
      <w:rPr>
        <w:rFonts w:hint="eastAsia"/>
        <w:lang w:val="zh-CN"/>
      </w:rPr>
      <w:t>34</w:t>
    </w:r>
    <w:r>
      <w:rPr>
        <w:lang w:val="zh-CN"/>
      </w:rPr>
      <w:fldChar w:fldCharType="end"/>
    </w:r>
  </w:p>
  <w:p>
    <w:pPr>
      <w:pStyle w:val="6"/>
      <w:jc w:val="center"/>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D531AEC"/>
    <w:multiLevelType w:val="multilevel"/>
    <w:tmpl w:val="7D531AEC"/>
    <w:lvl w:ilvl="0" w:tentative="0">
      <w:start w:val="1"/>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0Mjc5YjBlOTAzZTFkMTQ5YjcwOWYzZGEyNzZjZDEifQ=="/>
  </w:docVars>
  <w:rsids>
    <w:rsidRoot w:val="007849ED"/>
    <w:rsid w:val="00001B72"/>
    <w:rsid w:val="00004661"/>
    <w:rsid w:val="00005093"/>
    <w:rsid w:val="00005880"/>
    <w:rsid w:val="00010680"/>
    <w:rsid w:val="00047008"/>
    <w:rsid w:val="00056059"/>
    <w:rsid w:val="0006403E"/>
    <w:rsid w:val="00084DEF"/>
    <w:rsid w:val="000853C7"/>
    <w:rsid w:val="000C1C15"/>
    <w:rsid w:val="000D664F"/>
    <w:rsid w:val="000E2BD0"/>
    <w:rsid w:val="00120589"/>
    <w:rsid w:val="0012403A"/>
    <w:rsid w:val="00132527"/>
    <w:rsid w:val="00150938"/>
    <w:rsid w:val="00151390"/>
    <w:rsid w:val="00161F8E"/>
    <w:rsid w:val="00197320"/>
    <w:rsid w:val="00197EDB"/>
    <w:rsid w:val="001A0161"/>
    <w:rsid w:val="001A36FD"/>
    <w:rsid w:val="001A4319"/>
    <w:rsid w:val="001B0B85"/>
    <w:rsid w:val="001B1E9B"/>
    <w:rsid w:val="001D4B2A"/>
    <w:rsid w:val="001E4DF8"/>
    <w:rsid w:val="00206812"/>
    <w:rsid w:val="00221930"/>
    <w:rsid w:val="00227627"/>
    <w:rsid w:val="002312DF"/>
    <w:rsid w:val="002355F5"/>
    <w:rsid w:val="00236B32"/>
    <w:rsid w:val="00251B02"/>
    <w:rsid w:val="00291A30"/>
    <w:rsid w:val="002A05AB"/>
    <w:rsid w:val="002B144A"/>
    <w:rsid w:val="002C02F8"/>
    <w:rsid w:val="002C2B9C"/>
    <w:rsid w:val="002D4F3E"/>
    <w:rsid w:val="002F47E2"/>
    <w:rsid w:val="00313D9E"/>
    <w:rsid w:val="00317E92"/>
    <w:rsid w:val="00346D89"/>
    <w:rsid w:val="0035579E"/>
    <w:rsid w:val="00377F12"/>
    <w:rsid w:val="0039586A"/>
    <w:rsid w:val="003A0884"/>
    <w:rsid w:val="003A45C1"/>
    <w:rsid w:val="003C403C"/>
    <w:rsid w:val="003D2113"/>
    <w:rsid w:val="003D5468"/>
    <w:rsid w:val="00411855"/>
    <w:rsid w:val="004210E1"/>
    <w:rsid w:val="0042145B"/>
    <w:rsid w:val="00423F8D"/>
    <w:rsid w:val="00462490"/>
    <w:rsid w:val="0047084E"/>
    <w:rsid w:val="0047209A"/>
    <w:rsid w:val="00474EC7"/>
    <w:rsid w:val="004776D2"/>
    <w:rsid w:val="00484B12"/>
    <w:rsid w:val="004877EE"/>
    <w:rsid w:val="00491A50"/>
    <w:rsid w:val="00496AC8"/>
    <w:rsid w:val="004A2EFB"/>
    <w:rsid w:val="004B6747"/>
    <w:rsid w:val="004D3759"/>
    <w:rsid w:val="0052139E"/>
    <w:rsid w:val="00531FBB"/>
    <w:rsid w:val="0053601A"/>
    <w:rsid w:val="00543EE6"/>
    <w:rsid w:val="00550378"/>
    <w:rsid w:val="00590C5B"/>
    <w:rsid w:val="005A29B5"/>
    <w:rsid w:val="005C1AE1"/>
    <w:rsid w:val="005C6983"/>
    <w:rsid w:val="0060165E"/>
    <w:rsid w:val="00604899"/>
    <w:rsid w:val="00606CD5"/>
    <w:rsid w:val="00610111"/>
    <w:rsid w:val="00617C08"/>
    <w:rsid w:val="00617CAD"/>
    <w:rsid w:val="00626260"/>
    <w:rsid w:val="00657916"/>
    <w:rsid w:val="0067205E"/>
    <w:rsid w:val="00680C85"/>
    <w:rsid w:val="006A1977"/>
    <w:rsid w:val="006B04A6"/>
    <w:rsid w:val="006B7EE2"/>
    <w:rsid w:val="006C7697"/>
    <w:rsid w:val="006D0140"/>
    <w:rsid w:val="006D7C87"/>
    <w:rsid w:val="006E4B5E"/>
    <w:rsid w:val="006E5A06"/>
    <w:rsid w:val="006E7537"/>
    <w:rsid w:val="00720D30"/>
    <w:rsid w:val="007258AF"/>
    <w:rsid w:val="00750976"/>
    <w:rsid w:val="007849ED"/>
    <w:rsid w:val="00795870"/>
    <w:rsid w:val="007A1245"/>
    <w:rsid w:val="007C2650"/>
    <w:rsid w:val="007C3120"/>
    <w:rsid w:val="007E56FB"/>
    <w:rsid w:val="008022E5"/>
    <w:rsid w:val="008338E0"/>
    <w:rsid w:val="00837757"/>
    <w:rsid w:val="0084785D"/>
    <w:rsid w:val="00853EE7"/>
    <w:rsid w:val="00864028"/>
    <w:rsid w:val="008D0671"/>
    <w:rsid w:val="008D26E9"/>
    <w:rsid w:val="008E218D"/>
    <w:rsid w:val="00900355"/>
    <w:rsid w:val="009060F7"/>
    <w:rsid w:val="00911F99"/>
    <w:rsid w:val="00914837"/>
    <w:rsid w:val="00931525"/>
    <w:rsid w:val="00945330"/>
    <w:rsid w:val="00976438"/>
    <w:rsid w:val="00994588"/>
    <w:rsid w:val="00997715"/>
    <w:rsid w:val="00A1464C"/>
    <w:rsid w:val="00A31723"/>
    <w:rsid w:val="00A47F16"/>
    <w:rsid w:val="00A63EB3"/>
    <w:rsid w:val="00A72734"/>
    <w:rsid w:val="00A8320C"/>
    <w:rsid w:val="00AA4E4D"/>
    <w:rsid w:val="00AA721B"/>
    <w:rsid w:val="00AC13B8"/>
    <w:rsid w:val="00AC71CC"/>
    <w:rsid w:val="00AD0416"/>
    <w:rsid w:val="00AE2A2C"/>
    <w:rsid w:val="00B01EB3"/>
    <w:rsid w:val="00B233CA"/>
    <w:rsid w:val="00B40B17"/>
    <w:rsid w:val="00B7379C"/>
    <w:rsid w:val="00B817CC"/>
    <w:rsid w:val="00BA03FF"/>
    <w:rsid w:val="00BA71B6"/>
    <w:rsid w:val="00BB3AD1"/>
    <w:rsid w:val="00BB716A"/>
    <w:rsid w:val="00BD51B3"/>
    <w:rsid w:val="00BF1EF0"/>
    <w:rsid w:val="00C0146E"/>
    <w:rsid w:val="00C12543"/>
    <w:rsid w:val="00C220A3"/>
    <w:rsid w:val="00C2518F"/>
    <w:rsid w:val="00C3494C"/>
    <w:rsid w:val="00C63D30"/>
    <w:rsid w:val="00C651BA"/>
    <w:rsid w:val="00C762FE"/>
    <w:rsid w:val="00C76418"/>
    <w:rsid w:val="00C86F9A"/>
    <w:rsid w:val="00CC20B6"/>
    <w:rsid w:val="00CC3891"/>
    <w:rsid w:val="00CC6414"/>
    <w:rsid w:val="00CD069C"/>
    <w:rsid w:val="00CD0850"/>
    <w:rsid w:val="00CF4CD4"/>
    <w:rsid w:val="00D12DF8"/>
    <w:rsid w:val="00D27B4E"/>
    <w:rsid w:val="00D30782"/>
    <w:rsid w:val="00D32CD9"/>
    <w:rsid w:val="00D50AE2"/>
    <w:rsid w:val="00D77D0C"/>
    <w:rsid w:val="00D86EC7"/>
    <w:rsid w:val="00D91B5C"/>
    <w:rsid w:val="00D976AE"/>
    <w:rsid w:val="00DA310D"/>
    <w:rsid w:val="00DD51F8"/>
    <w:rsid w:val="00DD58E6"/>
    <w:rsid w:val="00DE655B"/>
    <w:rsid w:val="00E01781"/>
    <w:rsid w:val="00E22017"/>
    <w:rsid w:val="00E26976"/>
    <w:rsid w:val="00E34540"/>
    <w:rsid w:val="00E414D5"/>
    <w:rsid w:val="00E70309"/>
    <w:rsid w:val="00ED6569"/>
    <w:rsid w:val="00EE59DC"/>
    <w:rsid w:val="00EF0B47"/>
    <w:rsid w:val="00F0071D"/>
    <w:rsid w:val="00F06F85"/>
    <w:rsid w:val="00F22BEF"/>
    <w:rsid w:val="00F34140"/>
    <w:rsid w:val="00F875B9"/>
    <w:rsid w:val="00FA0BCC"/>
    <w:rsid w:val="00FA5279"/>
    <w:rsid w:val="00FE5316"/>
    <w:rsid w:val="00FF4994"/>
    <w:rsid w:val="0141482C"/>
    <w:rsid w:val="04FE43BA"/>
    <w:rsid w:val="0929298D"/>
    <w:rsid w:val="09C17BFB"/>
    <w:rsid w:val="14694AFE"/>
    <w:rsid w:val="17406516"/>
    <w:rsid w:val="1748589E"/>
    <w:rsid w:val="1DF166AB"/>
    <w:rsid w:val="239449DB"/>
    <w:rsid w:val="25653133"/>
    <w:rsid w:val="288C2576"/>
    <w:rsid w:val="28AA05E8"/>
    <w:rsid w:val="2A7F30E4"/>
    <w:rsid w:val="306D2F31"/>
    <w:rsid w:val="31E55AAE"/>
    <w:rsid w:val="337C7104"/>
    <w:rsid w:val="3730712C"/>
    <w:rsid w:val="407A4D26"/>
    <w:rsid w:val="436D5975"/>
    <w:rsid w:val="4A062BE8"/>
    <w:rsid w:val="519148EA"/>
    <w:rsid w:val="53302FA1"/>
    <w:rsid w:val="536966BB"/>
    <w:rsid w:val="54211A7C"/>
    <w:rsid w:val="55635134"/>
    <w:rsid w:val="5601285F"/>
    <w:rsid w:val="591326D5"/>
    <w:rsid w:val="59ED54D6"/>
    <w:rsid w:val="5D1960FE"/>
    <w:rsid w:val="5E041EE8"/>
    <w:rsid w:val="5E924D7D"/>
    <w:rsid w:val="5F6C6045"/>
    <w:rsid w:val="5FD5408F"/>
    <w:rsid w:val="606A7EF7"/>
    <w:rsid w:val="615E6582"/>
    <w:rsid w:val="655F5DD1"/>
    <w:rsid w:val="6BAB79C6"/>
    <w:rsid w:val="6CCF3F4C"/>
    <w:rsid w:val="6E4A31B9"/>
    <w:rsid w:val="6FBBA233"/>
    <w:rsid w:val="70B95034"/>
    <w:rsid w:val="716246A0"/>
    <w:rsid w:val="72BC4B86"/>
    <w:rsid w:val="7BDB32AB"/>
    <w:rsid w:val="7EB173B5"/>
    <w:rsid w:val="7FFFAC8B"/>
    <w:rsid w:val="FA7F4F0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99" w:semiHidden="0"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3"/>
    <w:qFormat/>
    <w:uiPriority w:val="99"/>
    <w:pPr>
      <w:keepNext/>
      <w:keepLines/>
      <w:tabs>
        <w:tab w:val="left" w:pos="3199"/>
      </w:tabs>
      <w:spacing w:before="340" w:after="330" w:line="578" w:lineRule="auto"/>
      <w:ind w:left="3199" w:hanging="720"/>
      <w:outlineLvl w:val="0"/>
    </w:pPr>
    <w:rPr>
      <w:rFonts w:ascii="Times New Roman" w:hAnsi="Times New Roman"/>
      <w:b/>
      <w:bCs/>
      <w:kern w:val="44"/>
      <w:sz w:val="44"/>
      <w:szCs w:val="44"/>
    </w:rPr>
  </w:style>
  <w:style w:type="paragraph" w:styleId="3">
    <w:name w:val="heading 2"/>
    <w:basedOn w:val="1"/>
    <w:next w:val="1"/>
    <w:link w:val="14"/>
    <w:qFormat/>
    <w:uiPriority w:val="99"/>
    <w:pPr>
      <w:keepNext/>
      <w:keepLines/>
      <w:tabs>
        <w:tab w:val="left" w:pos="1440"/>
      </w:tabs>
      <w:spacing w:before="260" w:after="260" w:line="416" w:lineRule="auto"/>
      <w:ind w:left="1440" w:hanging="360"/>
      <w:outlineLvl w:val="1"/>
    </w:pPr>
    <w:rPr>
      <w:rFonts w:ascii="Arial" w:hAnsi="Arial" w:eastAsia="黑体"/>
      <w:b/>
      <w:bCs/>
      <w:sz w:val="32"/>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20"/>
    <w:qFormat/>
    <w:uiPriority w:val="99"/>
    <w:rPr>
      <w:rFonts w:ascii="宋体" w:cs="黑体"/>
      <w:sz w:val="18"/>
      <w:szCs w:val="18"/>
    </w:rPr>
  </w:style>
  <w:style w:type="paragraph" w:styleId="5">
    <w:name w:val="Balloon Text"/>
    <w:basedOn w:val="1"/>
    <w:link w:val="22"/>
    <w:semiHidden/>
    <w:qFormat/>
    <w:uiPriority w:val="99"/>
    <w:rPr>
      <w:sz w:val="18"/>
      <w:szCs w:val="18"/>
    </w:rPr>
  </w:style>
  <w:style w:type="paragraph" w:styleId="6">
    <w:name w:val="footer"/>
    <w:basedOn w:val="1"/>
    <w:link w:val="16"/>
    <w:qFormat/>
    <w:uiPriority w:val="99"/>
    <w:pPr>
      <w:tabs>
        <w:tab w:val="center" w:pos="4153"/>
        <w:tab w:val="right" w:pos="8306"/>
      </w:tabs>
      <w:snapToGrid w:val="0"/>
      <w:jc w:val="left"/>
    </w:pPr>
    <w:rPr>
      <w:sz w:val="18"/>
      <w:szCs w:val="18"/>
    </w:rPr>
  </w:style>
  <w:style w:type="paragraph" w:styleId="7">
    <w:name w:val="header"/>
    <w:basedOn w:val="1"/>
    <w:link w:val="15"/>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table" w:styleId="10">
    <w:name w:val="Table Grid"/>
    <w:basedOn w:val="9"/>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page number"/>
    <w:basedOn w:val="11"/>
    <w:qFormat/>
    <w:uiPriority w:val="99"/>
    <w:rPr>
      <w:rFonts w:cs="Times New Roman"/>
    </w:rPr>
  </w:style>
  <w:style w:type="character" w:customStyle="1" w:styleId="13">
    <w:name w:val="标题 1 Char"/>
    <w:basedOn w:val="11"/>
    <w:link w:val="2"/>
    <w:qFormat/>
    <w:locked/>
    <w:uiPriority w:val="99"/>
    <w:rPr>
      <w:rFonts w:ascii="Times New Roman" w:hAnsi="Times New Roman" w:eastAsia="宋体" w:cs="Times New Roman"/>
      <w:b/>
      <w:bCs/>
      <w:kern w:val="44"/>
      <w:sz w:val="44"/>
      <w:szCs w:val="44"/>
    </w:rPr>
  </w:style>
  <w:style w:type="character" w:customStyle="1" w:styleId="14">
    <w:name w:val="标题 2 Char"/>
    <w:basedOn w:val="11"/>
    <w:link w:val="3"/>
    <w:qFormat/>
    <w:locked/>
    <w:uiPriority w:val="99"/>
    <w:rPr>
      <w:rFonts w:ascii="Arial" w:hAnsi="Arial" w:eastAsia="黑体" w:cs="Times New Roman"/>
      <w:b/>
      <w:bCs/>
      <w:sz w:val="32"/>
      <w:szCs w:val="32"/>
    </w:rPr>
  </w:style>
  <w:style w:type="character" w:customStyle="1" w:styleId="15">
    <w:name w:val="页眉 Char"/>
    <w:basedOn w:val="11"/>
    <w:link w:val="7"/>
    <w:semiHidden/>
    <w:qFormat/>
    <w:locked/>
    <w:uiPriority w:val="99"/>
    <w:rPr>
      <w:rFonts w:cs="Times New Roman"/>
      <w:sz w:val="18"/>
      <w:szCs w:val="18"/>
    </w:rPr>
  </w:style>
  <w:style w:type="character" w:customStyle="1" w:styleId="16">
    <w:name w:val="页脚 Char"/>
    <w:basedOn w:val="11"/>
    <w:link w:val="6"/>
    <w:qFormat/>
    <w:locked/>
    <w:uiPriority w:val="99"/>
    <w:rPr>
      <w:rFonts w:cs="Times New Roman"/>
      <w:sz w:val="18"/>
      <w:szCs w:val="18"/>
    </w:rPr>
  </w:style>
  <w:style w:type="character" w:customStyle="1" w:styleId="17">
    <w:name w:val="jq4图片注释 Char"/>
    <w:link w:val="18"/>
    <w:qFormat/>
    <w:locked/>
    <w:uiPriority w:val="99"/>
    <w:rPr>
      <w:rFonts w:ascii="Calibri" w:hAnsi="Calibri"/>
      <w:kern w:val="2"/>
      <w:sz w:val="18"/>
      <w:szCs w:val="24"/>
      <w:lang w:val="en-US" w:eastAsia="zh-CN" w:bidi="ar-SA"/>
    </w:rPr>
  </w:style>
  <w:style w:type="paragraph" w:customStyle="1" w:styleId="18">
    <w:name w:val="jq4图片注释"/>
    <w:next w:val="1"/>
    <w:link w:val="17"/>
    <w:qFormat/>
    <w:uiPriority w:val="99"/>
    <w:pPr>
      <w:spacing w:before="20" w:after="50" w:line="300" w:lineRule="auto"/>
      <w:ind w:firstLine="200"/>
      <w:jc w:val="center"/>
    </w:pPr>
    <w:rPr>
      <w:rFonts w:ascii="Calibri" w:hAnsi="Calibri" w:eastAsia="宋体" w:cs="Times New Roman"/>
      <w:kern w:val="2"/>
      <w:sz w:val="18"/>
      <w:szCs w:val="24"/>
      <w:lang w:val="en-US" w:eastAsia="zh-CN" w:bidi="ar-SA"/>
    </w:rPr>
  </w:style>
  <w:style w:type="paragraph" w:customStyle="1" w:styleId="19">
    <w:name w:val="Default"/>
    <w:qFormat/>
    <w:uiPriority w:val="99"/>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20">
    <w:name w:val="文档结构图 Char"/>
    <w:basedOn w:val="11"/>
    <w:link w:val="4"/>
    <w:qFormat/>
    <w:locked/>
    <w:uiPriority w:val="99"/>
    <w:rPr>
      <w:rFonts w:ascii="宋体" w:hAnsi="Calibri" w:eastAsia="宋体" w:cs="黑体"/>
      <w:sz w:val="18"/>
      <w:szCs w:val="18"/>
    </w:rPr>
  </w:style>
  <w:style w:type="paragraph" w:styleId="21">
    <w:name w:val="List Paragraph"/>
    <w:basedOn w:val="1"/>
    <w:qFormat/>
    <w:uiPriority w:val="99"/>
    <w:pPr>
      <w:ind w:firstLine="420" w:firstLineChars="200"/>
    </w:pPr>
  </w:style>
  <w:style w:type="character" w:customStyle="1" w:styleId="22">
    <w:name w:val="批注框文本 Char"/>
    <w:basedOn w:val="11"/>
    <w:link w:val="5"/>
    <w:semiHidden/>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customXml" Target="../customXml/item1.xml"/><Relationship Id="rId26" Type="http://schemas.openxmlformats.org/officeDocument/2006/relationships/numbering" Target="numbering.xml"/><Relationship Id="rId25" Type="http://schemas.openxmlformats.org/officeDocument/2006/relationships/image" Target="media/image15.png"/><Relationship Id="rId24" Type="http://schemas.openxmlformats.org/officeDocument/2006/relationships/image" Target="media/image14.png"/><Relationship Id="rId23" Type="http://schemas.openxmlformats.org/officeDocument/2006/relationships/image" Target="media/image13.png"/><Relationship Id="rId22" Type="http://schemas.openxmlformats.org/officeDocument/2006/relationships/image" Target="media/image12.png"/><Relationship Id="rId21" Type="http://schemas.openxmlformats.org/officeDocument/2006/relationships/image" Target="media/image11.pn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 SelectedStyle=""/>
</file>

<file path=customXml/itemProps1.xml><?xml version="1.0" encoding="utf-8"?>
<ds:datastoreItem xmlns:ds="http://schemas.openxmlformats.org/officeDocument/2006/customXml" ds:itemID="{3713B819-7734-4782-9276-C303172A8D8D}">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22</Pages>
  <Words>8570</Words>
  <Characters>18523</Characters>
  <Lines>173</Lines>
  <Paragraphs>48</Paragraphs>
  <TotalTime>12</TotalTime>
  <ScaleCrop>false</ScaleCrop>
  <LinksUpToDate>false</LinksUpToDate>
  <CharactersWithSpaces>19587</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2019-09-25T18:03:00Z</dcterms:created>
  <dc:creator>Administrator</dc:creator>
  <cp:lastModifiedBy>Gxkj-123</cp:lastModifiedBy>
  <cp:lastPrinted>2021-07-28T22:15:00Z</cp:lastPrinted>
  <dcterms:modified xsi:type="dcterms:W3CDTF">2026-07-15T09:48:17Z</dcterms:modified>
  <cp:revision>106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41065B2DB10A1866BCE6566A508FE6A1_43</vt:lpwstr>
  </property>
</Properties>
</file>