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r>
        <w:rPr>
          <w:rFonts w:hint="eastAsia" w:ascii="仿宋_GB2312" w:eastAsia="仿宋_GB2312"/>
          <w:sz w:val="32"/>
          <w:szCs w:val="32"/>
        </w:rPr>
        <w:t xml:space="preserve">                    </w:t>
      </w:r>
    </w:p>
    <w:p>
      <w:pPr>
        <w:jc w:val="center"/>
        <w:rPr>
          <w:rFonts w:hint="eastAsia" w:ascii="仿宋_GB2312" w:eastAsia="仿宋_GB2312"/>
          <w:sz w:val="32"/>
          <w:szCs w:val="32"/>
        </w:rPr>
      </w:pPr>
      <w:r>
        <w:rPr>
          <w:rFonts w:hint="eastAsia" w:ascii="仿宋_GB2312" w:eastAsia="仿宋_GB2312"/>
          <w:sz w:val="32"/>
          <w:szCs w:val="32"/>
        </w:rPr>
        <w:t>庄水发〔2020〕122号</w:t>
      </w:r>
    </w:p>
    <w:p>
      <w:pPr>
        <w:rPr>
          <w:rFonts w:hint="eastAsia" w:ascii="仿宋_GB2312" w:eastAsia="仿宋_GB2312"/>
          <w:sz w:val="32"/>
          <w:szCs w:val="32"/>
        </w:rPr>
      </w:pPr>
    </w:p>
    <w:p>
      <w:pPr>
        <w:jc w:val="center"/>
        <w:rPr>
          <w:rFonts w:hint="eastAsia"/>
          <w:b/>
          <w:bCs/>
          <w:sz w:val="44"/>
          <w:szCs w:val="44"/>
        </w:rPr>
      </w:pPr>
      <w:r>
        <w:rPr>
          <w:rFonts w:hint="eastAsia"/>
          <w:b/>
          <w:bCs/>
          <w:sz w:val="44"/>
          <w:szCs w:val="44"/>
        </w:rPr>
        <w:t>关于印发庄河市水务局重大行政执法决定法制审核制度实施办法的通知</w:t>
      </w:r>
    </w:p>
    <w:p>
      <w:pPr>
        <w:rPr>
          <w:rFonts w:hint="eastAsia" w:ascii="仿宋_GB2312" w:eastAsia="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局属各室，市水务事务服务中心：</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为深入推进依法行政，促进行政执法工作程序化、规范化，经局党组研究决定，现将《庄河市水务局重大行政执法决定法制审核制度实施办法》印发给你们，请认真贯彻执行。</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同时，将行政案件立案、调查、提审等程序作以下调整：</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一、将原行政案件采用的《水事案件立案审批表》调整为《水行政案件立案审批表》，由承办机构、法制审核机构、机关负责人分别审核并提出意见。</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二、将原行政案件采用的《水事案件调查报告表》调整为《水行政案件处理意见表》，在提交法制审核前，由承办机构、承办机构主管领导分别提出意见。</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附件：</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1.水行政案件立案审批表</w:t>
      </w:r>
    </w:p>
    <w:p>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2.水行政案件处理意见表</w:t>
      </w:r>
    </w:p>
    <w:p>
      <w:pPr>
        <w:widowControl/>
        <w:shd w:val="clear" w:color="auto" w:fill="FFFFFF"/>
        <w:spacing w:line="4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3.</w:t>
      </w:r>
      <w:r>
        <w:rPr>
          <w:rFonts w:hint="eastAsia" w:ascii="仿宋_GB2312" w:hAnsi="仿宋_GB2312" w:eastAsia="仿宋_GB2312" w:cs="仿宋_GB2312"/>
          <w:kern w:val="0"/>
          <w:sz w:val="32"/>
          <w:szCs w:val="32"/>
        </w:rPr>
        <w:t>重大行政执法决定法制审核意见表</w:t>
      </w:r>
    </w:p>
    <w:p>
      <w:pPr>
        <w:rPr>
          <w:rFonts w:ascii="仿宋_GB2312" w:hAnsi="仿宋_GB2312" w:eastAsia="仿宋_GB2312" w:cs="仿宋_GB2312"/>
          <w:color w:val="000000"/>
          <w:sz w:val="32"/>
          <w:szCs w:val="32"/>
          <w:shd w:val="clear" w:color="auto" w:fill="FFFFFF"/>
        </w:rPr>
      </w:pPr>
    </w:p>
    <w:p>
      <w:pPr>
        <w:rPr>
          <w:rFonts w:ascii="仿宋_GB2312" w:hAnsi="仿宋_GB2312" w:eastAsia="仿宋_GB2312" w:cs="仿宋_GB2312"/>
          <w:color w:val="000000"/>
          <w:sz w:val="32"/>
          <w:szCs w:val="32"/>
          <w:shd w:val="clear" w:color="auto" w:fill="FFFFFF"/>
        </w:rPr>
      </w:pPr>
    </w:p>
    <w:p>
      <w:pPr>
        <w:ind w:firstLine="5440" w:firstLineChars="1700"/>
        <w:rPr>
          <w:rFonts w:ascii="仿宋_GB2312" w:hAnsi="仿宋_GB2312" w:eastAsia="仿宋_GB2312" w:cs="仿宋_GB2312"/>
          <w:sz w:val="32"/>
          <w:szCs w:val="32"/>
        </w:rPr>
      </w:pPr>
      <w:r>
        <w:rPr>
          <w:rFonts w:hint="eastAsia" w:ascii="仿宋_GB2312" w:hAnsi="仿宋_GB2312" w:eastAsia="仿宋_GB2312" w:cs="仿宋_GB2312"/>
          <w:sz w:val="32"/>
          <w:szCs w:val="32"/>
        </w:rPr>
        <w:t>庄河市水务局</w:t>
      </w:r>
    </w:p>
    <w:p>
      <w:pPr>
        <w:ind w:firstLine="5280" w:firstLineChars="1650"/>
        <w:rPr>
          <w:rFonts w:ascii="仿宋_GB2312" w:hAnsi="仿宋_GB2312" w:eastAsia="仿宋_GB2312" w:cs="仿宋_GB2312"/>
          <w:sz w:val="32"/>
          <w:szCs w:val="32"/>
        </w:rPr>
      </w:pPr>
      <w:r>
        <w:rPr>
          <w:rFonts w:hint="eastAsia" w:ascii="仿宋_GB2312" w:hAnsi="仿宋_GB2312" w:eastAsia="仿宋_GB2312" w:cs="仿宋_GB2312"/>
          <w:sz w:val="32"/>
          <w:szCs w:val="32"/>
        </w:rPr>
        <w:t>2020年7月6日</w:t>
      </w: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5280" w:firstLineChars="1650"/>
        <w:rPr>
          <w:rFonts w:ascii="仿宋_GB2312" w:hAnsi="仿宋_GB2312" w:eastAsia="仿宋_GB2312" w:cs="仿宋_GB2312"/>
          <w:sz w:val="32"/>
          <w:szCs w:val="32"/>
        </w:rPr>
      </w:pPr>
    </w:p>
    <w:p>
      <w:pPr>
        <w:ind w:firstLine="7288" w:firstLineChars="1650"/>
        <w:rPr>
          <w:rFonts w:hint="eastAsia"/>
          <w:b/>
          <w:bCs/>
          <w:sz w:val="44"/>
          <w:szCs w:val="44"/>
        </w:rPr>
      </w:pPr>
    </w:p>
    <w:p>
      <w:pPr>
        <w:jc w:val="center"/>
        <w:rPr>
          <w:rFonts w:hint="eastAsia"/>
          <w:b/>
          <w:bCs/>
          <w:sz w:val="44"/>
          <w:szCs w:val="44"/>
        </w:rPr>
      </w:pPr>
      <w:r>
        <w:rPr>
          <w:rFonts w:hint="eastAsia"/>
          <w:b/>
          <w:bCs/>
          <w:sz w:val="44"/>
          <w:szCs w:val="44"/>
        </w:rPr>
        <w:t>庄河市水务局重大行政执法决定</w:t>
      </w:r>
    </w:p>
    <w:p>
      <w:pPr>
        <w:jc w:val="center"/>
        <w:rPr>
          <w:rFonts w:hint="eastAsia"/>
          <w:b/>
          <w:bCs/>
          <w:sz w:val="44"/>
          <w:szCs w:val="44"/>
        </w:rPr>
      </w:pPr>
      <w:r>
        <w:rPr>
          <w:rFonts w:hint="eastAsia"/>
          <w:b/>
          <w:bCs/>
          <w:sz w:val="44"/>
          <w:szCs w:val="44"/>
        </w:rPr>
        <w:t>法制审核制度实施办法</w:t>
      </w:r>
    </w:p>
    <w:p>
      <w:pPr>
        <w:widowControl/>
        <w:spacing w:line="30" w:lineRule="atLeast"/>
        <w:jc w:val="left"/>
        <w:rPr>
          <w:rFonts w:ascii="宋体" w:hAnsi="宋体" w:eastAsia="宋体" w:cs="宋体"/>
          <w:color w:val="000000"/>
          <w:sz w:val="24"/>
          <w:szCs w:val="24"/>
          <w:lang w:bidi="ar"/>
        </w:rPr>
      </w:pPr>
      <w:r>
        <w:rPr>
          <w:rFonts w:hint="eastAsia" w:ascii="宋体" w:hAnsi="宋体" w:eastAsia="宋体" w:cs="宋体"/>
          <w:smallCaps/>
          <w:color w:val="000000"/>
          <w:kern w:val="0"/>
          <w:sz w:val="24"/>
          <w:szCs w:val="24"/>
          <w:lang w:bidi="ar"/>
        </w:rPr>
        <w:t>　　</w:t>
      </w:r>
    </w:p>
    <w:p>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mallCaps/>
          <w:kern w:val="0"/>
          <w:sz w:val="32"/>
          <w:szCs w:val="32"/>
          <w:lang w:bidi="ar"/>
        </w:rPr>
        <w:t>第一条 为深入推进依法行政，保障水法律法规的实施，根据《庄河市全面推行行政执法公示制度执法全过程记录制度重大执法决定法制审核制度实施方案》及《中华人民共和国行政处罚法》《中华人民共和国行政强制法》等法律法规的有关规定，结合我局实际，制定本办法。</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第二条 本办法适用局属各室、水务事务服务中心工作人员的行政执法活动。</w:t>
      </w:r>
    </w:p>
    <w:p>
      <w:pPr>
        <w:pStyle w:val="6"/>
        <w:widowControl/>
        <w:spacing w:before="0" w:beforeAutospacing="0" w:after="0" w:afterAutospacing="0" w:line="360" w:lineRule="auto"/>
        <w:jc w:val="both"/>
        <w:rPr>
          <w:rFonts w:ascii="仿宋_GB2312" w:hAnsi="仿宋_GB2312" w:eastAsia="仿宋_GB2312" w:cs="仿宋_GB2312"/>
          <w:w w:val="98"/>
          <w:sz w:val="32"/>
          <w:szCs w:val="32"/>
        </w:rPr>
      </w:pPr>
      <w:r>
        <w:rPr>
          <w:rFonts w:hint="eastAsia" w:ascii="仿宋_GB2312" w:hAnsi="仿宋_GB2312" w:eastAsia="仿宋_GB2312" w:cs="仿宋_GB2312"/>
          <w:sz w:val="32"/>
          <w:szCs w:val="32"/>
        </w:rPr>
        <w:t>　　第三条 </w:t>
      </w:r>
      <w:r>
        <w:rPr>
          <w:rFonts w:hint="eastAsia" w:ascii="仿宋_GB2312" w:hAnsi="仿宋_GB2312" w:eastAsia="仿宋_GB2312" w:cs="仿宋_GB2312"/>
          <w:smallCaps/>
          <w:w w:val="98"/>
          <w:sz w:val="32"/>
          <w:szCs w:val="32"/>
        </w:rPr>
        <w:t>重大水行政执法决定包括重大行政处罚、行政强制决定等。</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行政执法机构在作出行政处罚、行政强制决定之前，由市水务局水政水资源管理室对其合法性、适当性进行审核，未经法制审核或者审核未通过的，不得作出行政执法决定。</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第四条 本制度规定的重大行政处罚是指：</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（一）对公民处以1千元以上的罚款，对法人或者其他组织处以1万元以上的罚款；</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（二）没收违法所得或者没收非法财物价值相当于第一项规定的数额；</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（三）吊销许可证；</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（四）责令停产停业；</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（五）法律、法规和规章规定的其他重大行政处罚事项。</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第五条 本制度规定的重大行政强制决定是指：</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（一）强制清除或拆除阻碍行洪的障碍物；</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（二）强制清除或拆除河道管理范围内的违法建筑物、构筑物；</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（三）拆除或者封闭违法取水工程或者设施 ；</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（四）加收滞纳金；</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（五）水土保持代为治理或清理（代履行）；</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（六）对擅自占用农田水利工程设施和堆放、建设妨碍蓄水、输水、排水的物体及建筑物、构筑物的强制拆除或者清理；</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（七）水法律、法规和规章规定的其他重大行政强制决定。</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第六条 水政水资源管理室对重大行政执法行为进行审核，主要包括以下内容：</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（一）是否属于重大行政执法决定；</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（二）行政执法机关主体是否合法；</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（三）行政执法人员是否具备执法资格；</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（四）事实是否清楚，证据是否确凿充分，材料是否齐全；</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（四）定性是否准确，适用法律、法规、规章是否正确；</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（五）执行裁量基准是否适当；</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（六）程序是否合法；</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（七）是否有超越本机关职权范围或滥用职权情形；</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（八）行政执法文书是否规范、齐备；</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（九）违法行为是否涉嫌犯罪需要移送司法机关；</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（十）其他依法应当审核的事项。</w:t>
      </w:r>
    </w:p>
    <w:p>
      <w:pPr>
        <w:pStyle w:val="6"/>
        <w:widowControl/>
        <w:spacing w:before="0" w:beforeAutospacing="0" w:after="0" w:afterAutospacing="0" w:line="360" w:lineRule="auto"/>
        <w:ind w:firstLine="46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第七条 行政执法机构应当在作出行政处罚预先告知书或行政强制决定前，报送水政水资源管理室进行法制审核，水政水资源管理室提出法制审核书面意见后，提交局行政执法领导小组集体讨论决定。对重大疑难复杂行政执法案件将组织法律顾问或公职律师协助进行研究，提出意见建议。　 </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第七条 重大执法决定报送法制审核时应提交以下材料：</w:t>
      </w:r>
    </w:p>
    <w:p>
      <w:pPr>
        <w:pStyle w:val="6"/>
        <w:widowControl/>
        <w:spacing w:before="0" w:beforeAutospacing="0" w:after="0" w:afterAutospacing="0" w:line="360" w:lineRule="auto"/>
        <w:ind w:firstLine="448"/>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（一）重大行政执法决定的调查终结报告；</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（二）重大行政执法决定建议或者意见及其情况说明；</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（三）相关证据资料；</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（四）经听证或者评估的，还应当提交听证笔录或者评估报告；</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（五）其他需要提交的材料。</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水政水资源管理室认为提交材料不齐全的，可以要求行政执法机构承办人员在指定期限内提交。</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第八条 水政水资源管理室进行审核后，根据不同情况，提出相应的书面意见或建议，形成《重大行政执法决定法制审核意见表》：</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(一)对事实清楚、证据确凿充分、定性准确、程序合法、适用法律正确、处理意见适当的，提出同意的意见；</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(二)对违法行为不能成立的，提出不予批准的建议，或者建议撤销案件；</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(三)对事实不清、证据不足的，建议补充调查；</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(四)对定性不准、适用法律不当的，提出修正意见；</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(五)对程序违法的，提出纠正意见；</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(六)对超出本机关管辖范围的，提出移送意见；</w:t>
      </w:r>
    </w:p>
    <w:p>
      <w:pPr>
        <w:pStyle w:val="6"/>
        <w:widowControl/>
        <w:spacing w:before="0" w:beforeAutospacing="0" w:after="0" w:afterAutospacing="0" w:line="360" w:lineRule="auto"/>
        <w:ind w:firstLine="512"/>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行政执法机构接到《重大行政执法决定法制审核意见表》后，应当及时改正，并将结果书面反馈。</w:t>
      </w:r>
    </w:p>
    <w:p>
      <w:pPr>
        <w:pStyle w:val="6"/>
        <w:widowControl/>
        <w:spacing w:before="0" w:beforeAutospacing="0" w:after="0" w:afterAutospacing="0"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《重大行政执法决定法制审核意见表》一式二份，一份审核机构留存，一份连同案卷材料交由行政执法机构组卷。</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第九条 违反本制度规定，有下列情形之一，并造成严重后果的，将追究有关人员的责任：</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（一）不按规定要求报送重大行政执法决定法制审核的；</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（二）拒不配合法制审核机构调阅案卷和有关材料的；</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（三）不按审核处理决定整改并反馈整改结果的。</w:t>
      </w:r>
    </w:p>
    <w:p>
      <w:pPr>
        <w:pStyle w:val="6"/>
        <w:widowControl/>
        <w:spacing w:before="0" w:beforeAutospacing="0" w:after="0" w:afterAutospacing="0" w:line="360" w:lineRule="auto"/>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第十条 本制度自印发之日起施行。</w:t>
      </w:r>
    </w:p>
    <w:p>
      <w:pPr>
        <w:rPr>
          <w:rFonts w:ascii="仿宋_GB2312" w:hAnsi="仿宋_GB2312" w:eastAsia="仿宋_GB2312" w:cs="仿宋_GB2312"/>
          <w:sz w:val="32"/>
          <w:szCs w:val="32"/>
        </w:rPr>
      </w:pPr>
    </w:p>
    <w:p>
      <w:pPr>
        <w:rPr>
          <w:rFonts w:ascii="仿宋_GB2312" w:hAnsi="仿宋_GB2312" w:eastAsia="仿宋_GB2312" w:cs="仿宋_GB2312"/>
          <w:sz w:val="32"/>
          <w:szCs w:val="32"/>
          <w:u w:val="single"/>
        </w:rPr>
      </w:pPr>
    </w:p>
    <w:p>
      <w:pPr>
        <w:rPr>
          <w:rFonts w:ascii="仿宋_GB2312" w:hAnsi="仿宋_GB2312" w:eastAsia="仿宋_GB2312" w:cs="仿宋_GB2312"/>
          <w:sz w:val="32"/>
          <w:szCs w:val="32"/>
          <w:u w:val="single"/>
        </w:rPr>
      </w:pPr>
    </w:p>
    <w:p>
      <w:pPr>
        <w:rPr>
          <w:rFonts w:ascii="仿宋_GB2312" w:hAnsi="仿宋_GB2312" w:eastAsia="仿宋_GB2312" w:cs="仿宋_GB2312"/>
          <w:sz w:val="32"/>
          <w:szCs w:val="32"/>
          <w:u w:val="single"/>
        </w:rPr>
      </w:pPr>
    </w:p>
    <w:p>
      <w:pPr>
        <w:jc w:val="center"/>
        <w:rPr>
          <w:rFonts w:hint="eastAsia"/>
          <w:b/>
          <w:sz w:val="44"/>
          <w:szCs w:val="44"/>
        </w:rPr>
      </w:pPr>
      <w:r>
        <w:rPr>
          <w:rFonts w:hint="eastAsia"/>
          <w:b/>
          <w:sz w:val="44"/>
          <w:szCs w:val="44"/>
        </w:rPr>
        <w:t>水行政案件立案审批表</w:t>
      </w:r>
    </w:p>
    <w:p>
      <w:pPr>
        <w:ind w:firstLine="6480" w:firstLineChars="2700"/>
        <w:rPr>
          <w:rFonts w:asciiTheme="minorEastAsia" w:hAnsiTheme="minorEastAsia"/>
          <w:sz w:val="24"/>
          <w:szCs w:val="24"/>
        </w:rPr>
      </w:pPr>
      <w:r>
        <w:rPr>
          <w:rFonts w:hint="eastAsia" w:asciiTheme="minorEastAsia" w:hAnsiTheme="minorEastAsia"/>
          <w:sz w:val="24"/>
          <w:szCs w:val="24"/>
        </w:rPr>
        <w:t>编号：</w:t>
      </w:r>
    </w:p>
    <w:tbl>
      <w:tblPr>
        <w:tblStyle w:val="8"/>
        <w:tblW w:w="9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09"/>
        <w:gridCol w:w="850"/>
        <w:gridCol w:w="1276"/>
        <w:gridCol w:w="851"/>
        <w:gridCol w:w="992"/>
        <w:gridCol w:w="1559"/>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17" w:type="dxa"/>
            <w:vMerge w:val="restart"/>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当</w:t>
            </w:r>
          </w:p>
          <w:p>
            <w:pPr>
              <w:jc w:val="center"/>
              <w:rPr>
                <w:rFonts w:ascii="仿宋_GB2312" w:hAnsi="仿宋_GB2312" w:eastAsia="仿宋_GB2312" w:cs="仿宋_GB2312"/>
                <w:kern w:val="0"/>
                <w:sz w:val="24"/>
                <w:szCs w:val="24"/>
              </w:rPr>
            </w:pPr>
          </w:p>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事</w:t>
            </w:r>
          </w:p>
          <w:p>
            <w:pPr>
              <w:jc w:val="center"/>
              <w:rPr>
                <w:rFonts w:ascii="仿宋_GB2312" w:hAnsi="仿宋_GB2312" w:eastAsia="仿宋_GB2312" w:cs="仿宋_GB2312"/>
                <w:kern w:val="0"/>
                <w:sz w:val="24"/>
                <w:szCs w:val="24"/>
              </w:rPr>
            </w:pPr>
          </w:p>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人</w:t>
            </w:r>
          </w:p>
        </w:tc>
        <w:tc>
          <w:tcPr>
            <w:tcW w:w="709" w:type="dxa"/>
            <w:vMerge w:val="restart"/>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公</w:t>
            </w:r>
          </w:p>
          <w:p>
            <w:pPr>
              <w:ind w:firstLine="120" w:firstLineChars="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民</w:t>
            </w:r>
          </w:p>
        </w:tc>
        <w:tc>
          <w:tcPr>
            <w:tcW w:w="850"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姓名</w:t>
            </w:r>
          </w:p>
        </w:tc>
        <w:tc>
          <w:tcPr>
            <w:tcW w:w="1276" w:type="dxa"/>
            <w:vAlign w:val="center"/>
          </w:tcPr>
          <w:p>
            <w:pPr>
              <w:jc w:val="center"/>
              <w:rPr>
                <w:rFonts w:ascii="仿宋_GB2312" w:hAnsi="仿宋_GB2312" w:eastAsia="仿宋_GB2312" w:cs="仿宋_GB2312"/>
                <w:kern w:val="0"/>
                <w:sz w:val="24"/>
                <w:szCs w:val="24"/>
              </w:rPr>
            </w:pPr>
          </w:p>
        </w:tc>
        <w:tc>
          <w:tcPr>
            <w:tcW w:w="851"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性别</w:t>
            </w:r>
          </w:p>
        </w:tc>
        <w:tc>
          <w:tcPr>
            <w:tcW w:w="992" w:type="dxa"/>
            <w:vAlign w:val="center"/>
          </w:tcPr>
          <w:p>
            <w:pPr>
              <w:jc w:val="center"/>
              <w:rPr>
                <w:rFonts w:ascii="仿宋_GB2312" w:hAnsi="仿宋_GB2312" w:eastAsia="仿宋_GB2312" w:cs="仿宋_GB2312"/>
                <w:kern w:val="0"/>
                <w:sz w:val="24"/>
                <w:szCs w:val="24"/>
              </w:rPr>
            </w:pPr>
          </w:p>
        </w:tc>
        <w:tc>
          <w:tcPr>
            <w:tcW w:w="1559"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身份证号</w:t>
            </w:r>
          </w:p>
        </w:tc>
        <w:tc>
          <w:tcPr>
            <w:tcW w:w="2010" w:type="dxa"/>
            <w:vAlign w:val="center"/>
          </w:tcPr>
          <w:p>
            <w:pPr>
              <w:jc w:val="center"/>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7" w:type="dxa"/>
            <w:vMerge w:val="continue"/>
          </w:tcPr>
          <w:p>
            <w:pPr>
              <w:rPr>
                <w:rFonts w:ascii="仿宋_GB2312" w:hAnsi="仿宋_GB2312" w:eastAsia="仿宋_GB2312" w:cs="仿宋_GB2312"/>
                <w:kern w:val="0"/>
                <w:sz w:val="24"/>
                <w:szCs w:val="24"/>
              </w:rPr>
            </w:pPr>
          </w:p>
        </w:tc>
        <w:tc>
          <w:tcPr>
            <w:tcW w:w="709" w:type="dxa"/>
            <w:vMerge w:val="continue"/>
            <w:vAlign w:val="center"/>
          </w:tcPr>
          <w:p>
            <w:pPr>
              <w:jc w:val="center"/>
              <w:rPr>
                <w:rFonts w:ascii="仿宋_GB2312" w:hAnsi="仿宋_GB2312" w:eastAsia="仿宋_GB2312" w:cs="仿宋_GB2312"/>
                <w:kern w:val="0"/>
                <w:sz w:val="24"/>
                <w:szCs w:val="24"/>
              </w:rPr>
            </w:pPr>
          </w:p>
        </w:tc>
        <w:tc>
          <w:tcPr>
            <w:tcW w:w="850"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住址</w:t>
            </w:r>
          </w:p>
        </w:tc>
        <w:tc>
          <w:tcPr>
            <w:tcW w:w="3119" w:type="dxa"/>
            <w:gridSpan w:val="3"/>
            <w:vAlign w:val="center"/>
          </w:tcPr>
          <w:p>
            <w:pPr>
              <w:jc w:val="center"/>
              <w:rPr>
                <w:rFonts w:ascii="仿宋_GB2312" w:hAnsi="仿宋_GB2312" w:eastAsia="仿宋_GB2312" w:cs="仿宋_GB2312"/>
                <w:kern w:val="0"/>
                <w:sz w:val="24"/>
                <w:szCs w:val="24"/>
              </w:rPr>
            </w:pPr>
          </w:p>
        </w:tc>
        <w:tc>
          <w:tcPr>
            <w:tcW w:w="1559"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联系电话</w:t>
            </w:r>
          </w:p>
        </w:tc>
        <w:tc>
          <w:tcPr>
            <w:tcW w:w="2010" w:type="dxa"/>
            <w:vAlign w:val="center"/>
          </w:tcPr>
          <w:p>
            <w:pPr>
              <w:jc w:val="center"/>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17" w:type="dxa"/>
            <w:vMerge w:val="continue"/>
          </w:tcPr>
          <w:p>
            <w:pPr>
              <w:rPr>
                <w:rFonts w:ascii="仿宋_GB2312" w:hAnsi="仿宋_GB2312" w:eastAsia="仿宋_GB2312" w:cs="仿宋_GB2312"/>
                <w:kern w:val="0"/>
                <w:sz w:val="24"/>
                <w:szCs w:val="24"/>
              </w:rPr>
            </w:pPr>
          </w:p>
        </w:tc>
        <w:tc>
          <w:tcPr>
            <w:tcW w:w="709" w:type="dxa"/>
            <w:vMerge w:val="restart"/>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w:t>
            </w:r>
          </w:p>
          <w:p>
            <w:pPr>
              <w:ind w:firstLine="120" w:firstLineChars="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位</w:t>
            </w:r>
          </w:p>
        </w:tc>
        <w:tc>
          <w:tcPr>
            <w:tcW w:w="850"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名称</w:t>
            </w:r>
          </w:p>
        </w:tc>
        <w:tc>
          <w:tcPr>
            <w:tcW w:w="3119" w:type="dxa"/>
            <w:gridSpan w:val="3"/>
            <w:vAlign w:val="center"/>
          </w:tcPr>
          <w:p>
            <w:pPr>
              <w:jc w:val="center"/>
              <w:rPr>
                <w:rFonts w:ascii="仿宋_GB2312" w:hAnsi="仿宋_GB2312" w:eastAsia="仿宋_GB2312" w:cs="仿宋_GB2312"/>
                <w:kern w:val="0"/>
                <w:sz w:val="24"/>
                <w:szCs w:val="24"/>
              </w:rPr>
            </w:pPr>
          </w:p>
        </w:tc>
        <w:tc>
          <w:tcPr>
            <w:tcW w:w="1559"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法定代表人</w:t>
            </w:r>
          </w:p>
        </w:tc>
        <w:tc>
          <w:tcPr>
            <w:tcW w:w="2010" w:type="dxa"/>
            <w:vAlign w:val="center"/>
          </w:tcPr>
          <w:p>
            <w:pPr>
              <w:jc w:val="center"/>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17" w:type="dxa"/>
            <w:vMerge w:val="continue"/>
          </w:tcPr>
          <w:p>
            <w:pPr>
              <w:rPr>
                <w:rFonts w:ascii="仿宋_GB2312" w:hAnsi="仿宋_GB2312" w:eastAsia="仿宋_GB2312" w:cs="仿宋_GB2312"/>
                <w:kern w:val="0"/>
                <w:sz w:val="24"/>
                <w:szCs w:val="24"/>
              </w:rPr>
            </w:pPr>
          </w:p>
        </w:tc>
        <w:tc>
          <w:tcPr>
            <w:tcW w:w="709" w:type="dxa"/>
            <w:vMerge w:val="continue"/>
            <w:vAlign w:val="center"/>
          </w:tcPr>
          <w:p>
            <w:pPr>
              <w:jc w:val="center"/>
              <w:rPr>
                <w:rFonts w:ascii="仿宋_GB2312" w:hAnsi="仿宋_GB2312" w:eastAsia="仿宋_GB2312" w:cs="仿宋_GB2312"/>
                <w:kern w:val="0"/>
                <w:sz w:val="24"/>
                <w:szCs w:val="24"/>
              </w:rPr>
            </w:pPr>
          </w:p>
        </w:tc>
        <w:tc>
          <w:tcPr>
            <w:tcW w:w="850"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地址</w:t>
            </w:r>
          </w:p>
        </w:tc>
        <w:tc>
          <w:tcPr>
            <w:tcW w:w="3119" w:type="dxa"/>
            <w:gridSpan w:val="3"/>
            <w:vAlign w:val="center"/>
          </w:tcPr>
          <w:p>
            <w:pPr>
              <w:jc w:val="center"/>
              <w:rPr>
                <w:rFonts w:ascii="仿宋_GB2312" w:hAnsi="仿宋_GB2312" w:eastAsia="仿宋_GB2312" w:cs="仿宋_GB2312"/>
                <w:kern w:val="0"/>
                <w:sz w:val="24"/>
                <w:szCs w:val="24"/>
              </w:rPr>
            </w:pPr>
          </w:p>
        </w:tc>
        <w:tc>
          <w:tcPr>
            <w:tcW w:w="1559"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联系电话</w:t>
            </w:r>
          </w:p>
        </w:tc>
        <w:tc>
          <w:tcPr>
            <w:tcW w:w="2010" w:type="dxa"/>
            <w:vAlign w:val="center"/>
          </w:tcPr>
          <w:p>
            <w:pPr>
              <w:jc w:val="center"/>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trPr>
        <w:tc>
          <w:tcPr>
            <w:tcW w:w="817"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案情及立案理由</w:t>
            </w:r>
          </w:p>
        </w:tc>
        <w:tc>
          <w:tcPr>
            <w:tcW w:w="8247" w:type="dxa"/>
            <w:gridSpan w:val="7"/>
          </w:tcPr>
          <w:p>
            <w:pPr>
              <w:jc w:val="center"/>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817"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承办人意见</w:t>
            </w:r>
          </w:p>
        </w:tc>
        <w:tc>
          <w:tcPr>
            <w:tcW w:w="8247" w:type="dxa"/>
            <w:gridSpan w:val="7"/>
          </w:tcPr>
          <w:p>
            <w:pPr>
              <w:jc w:val="center"/>
              <w:rPr>
                <w:rFonts w:ascii="仿宋_GB2312" w:hAnsi="仿宋_GB2312" w:eastAsia="仿宋_GB2312" w:cs="仿宋_GB2312"/>
                <w:kern w:val="0"/>
                <w:sz w:val="24"/>
                <w:szCs w:val="24"/>
              </w:rPr>
            </w:pPr>
          </w:p>
          <w:p>
            <w:pPr>
              <w:jc w:val="center"/>
              <w:rPr>
                <w:rFonts w:ascii="仿宋_GB2312" w:hAnsi="仿宋_GB2312" w:eastAsia="仿宋_GB2312" w:cs="仿宋_GB2312"/>
                <w:kern w:val="0"/>
                <w:sz w:val="24"/>
                <w:szCs w:val="24"/>
              </w:rPr>
            </w:pPr>
          </w:p>
          <w:p>
            <w:pPr>
              <w:jc w:val="center"/>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签字：            执法证编号：</w:t>
            </w:r>
          </w:p>
          <w:p>
            <w:pPr>
              <w:ind w:firstLine="6480" w:firstLineChars="27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trPr>
        <w:tc>
          <w:tcPr>
            <w:tcW w:w="817"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承办机构意见</w:t>
            </w:r>
          </w:p>
        </w:tc>
        <w:tc>
          <w:tcPr>
            <w:tcW w:w="8247" w:type="dxa"/>
            <w:gridSpan w:val="7"/>
          </w:tcPr>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4560" w:firstLineChars="19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签字：            </w:t>
            </w:r>
          </w:p>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817"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法制审核意见</w:t>
            </w:r>
          </w:p>
        </w:tc>
        <w:tc>
          <w:tcPr>
            <w:tcW w:w="8247" w:type="dxa"/>
            <w:gridSpan w:val="7"/>
          </w:tcPr>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4560" w:firstLineChars="19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签字：            </w:t>
            </w:r>
          </w:p>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817" w:type="dxa"/>
            <w:vAlign w:val="center"/>
          </w:tcPr>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机关负责人审批意见</w:t>
            </w:r>
          </w:p>
        </w:tc>
        <w:tc>
          <w:tcPr>
            <w:tcW w:w="8247" w:type="dxa"/>
            <w:gridSpan w:val="7"/>
          </w:tcPr>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3000" w:firstLineChars="1250"/>
              <w:rPr>
                <w:rFonts w:ascii="仿宋_GB2312" w:hAnsi="仿宋_GB2312" w:eastAsia="仿宋_GB2312" w:cs="仿宋_GB2312"/>
                <w:kern w:val="0"/>
                <w:sz w:val="24"/>
                <w:szCs w:val="24"/>
              </w:rPr>
            </w:pPr>
          </w:p>
          <w:p>
            <w:pPr>
              <w:ind w:firstLine="4680" w:firstLineChars="19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签字：            </w:t>
            </w:r>
          </w:p>
          <w:p>
            <w:pPr>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w:t>
            </w:r>
          </w:p>
        </w:tc>
      </w:tr>
    </w:tbl>
    <w:p>
      <w:pPr>
        <w:widowControl/>
        <w:spacing w:line="480" w:lineRule="exact"/>
        <w:jc w:val="center"/>
        <w:rPr>
          <w:rFonts w:ascii="宋体" w:hAnsi="宋体" w:cs="宋体"/>
          <w:b/>
          <w:kern w:val="0"/>
          <w:sz w:val="44"/>
          <w:szCs w:val="44"/>
        </w:rPr>
      </w:pPr>
      <w:r>
        <w:rPr>
          <w:rFonts w:hint="eastAsia" w:ascii="宋体" w:hAnsi="宋体"/>
          <w:b/>
          <w:sz w:val="44"/>
          <w:szCs w:val="44"/>
        </w:rPr>
        <w:t>水行政</w:t>
      </w:r>
      <w:r>
        <w:rPr>
          <w:rFonts w:hint="eastAsia" w:cs="宋体"/>
          <w:b/>
          <w:kern w:val="0"/>
          <w:sz w:val="44"/>
          <w:szCs w:val="44"/>
        </w:rPr>
        <w:t>案件处理意见表</w:t>
      </w:r>
    </w:p>
    <w:p>
      <w:pPr>
        <w:widowControl/>
        <w:spacing w:line="480" w:lineRule="exact"/>
        <w:jc w:val="center"/>
        <w:rPr>
          <w:rFonts w:ascii="仿宋_GB2312" w:hAnsi="宋体" w:eastAsia="仿宋_GB2312" w:cs="宋体"/>
          <w:b/>
          <w:kern w:val="0"/>
          <w:sz w:val="32"/>
          <w:szCs w:val="32"/>
        </w:rPr>
      </w:pPr>
    </w:p>
    <w:tbl>
      <w:tblPr>
        <w:tblStyle w:val="7"/>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2568"/>
        <w:gridCol w:w="1273"/>
        <w:gridCol w:w="1593"/>
        <w:gridCol w:w="27"/>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223" w:type="dxa"/>
            <w:vMerge w:val="restart"/>
            <w:tcBorders>
              <w:top w:val="single" w:color="auto" w:sz="4" w:space="0"/>
              <w:left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当</w:t>
            </w:r>
          </w:p>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事</w:t>
            </w:r>
          </w:p>
          <w:p>
            <w:pPr>
              <w:widowControl/>
              <w:spacing w:line="7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人</w:t>
            </w:r>
          </w:p>
        </w:tc>
        <w:tc>
          <w:tcPr>
            <w:tcW w:w="2568" w:type="dxa"/>
            <w:tcBorders>
              <w:top w:val="single" w:color="auto" w:sz="4" w:space="0"/>
              <w:left w:val="single" w:color="auto" w:sz="4" w:space="0"/>
              <w:bottom w:val="single" w:color="auto" w:sz="4" w:space="0"/>
              <w:right w:val="single" w:color="auto" w:sz="4" w:space="0"/>
            </w:tcBorders>
            <w:vAlign w:val="center"/>
          </w:tcPr>
          <w:p>
            <w:pPr>
              <w:widowControl/>
              <w:spacing w:line="7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单位名称（姓名）</w:t>
            </w:r>
          </w:p>
        </w:tc>
        <w:tc>
          <w:tcPr>
            <w:tcW w:w="4978" w:type="dxa"/>
            <w:gridSpan w:val="4"/>
            <w:tcBorders>
              <w:top w:val="single" w:color="auto" w:sz="4" w:space="0"/>
              <w:left w:val="single" w:color="auto" w:sz="4" w:space="0"/>
              <w:bottom w:val="single" w:color="auto" w:sz="4" w:space="0"/>
              <w:right w:val="single" w:color="auto" w:sz="4" w:space="0"/>
            </w:tcBorders>
            <w:vAlign w:val="center"/>
          </w:tcPr>
          <w:p>
            <w:pPr>
              <w:widowControl/>
              <w:spacing w:line="70" w:lineRule="atLeas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223" w:type="dxa"/>
            <w:vMerge w:val="continue"/>
            <w:tcBorders>
              <w:top w:val="single" w:color="auto" w:sz="4" w:space="0"/>
              <w:left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w:t>
            </w:r>
          </w:p>
        </w:tc>
        <w:tc>
          <w:tcPr>
            <w:tcW w:w="127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rPr>
                <w:rFonts w:ascii="仿宋_GB2312" w:hAnsi="仿宋_GB2312" w:eastAsia="仿宋_GB2312" w:cs="仿宋_GB2312"/>
                <w:kern w:val="0"/>
                <w:sz w:val="28"/>
                <w:szCs w:val="28"/>
              </w:rPr>
            </w:pPr>
          </w:p>
        </w:tc>
        <w:tc>
          <w:tcPr>
            <w:tcW w:w="159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年    龄</w:t>
            </w:r>
          </w:p>
        </w:tc>
        <w:tc>
          <w:tcPr>
            <w:tcW w:w="2112" w:type="dxa"/>
            <w:gridSpan w:val="2"/>
            <w:tcBorders>
              <w:top w:val="single" w:color="auto" w:sz="4" w:space="0"/>
              <w:left w:val="single" w:color="auto" w:sz="4" w:space="0"/>
              <w:bottom w:val="single" w:color="auto" w:sz="4" w:space="0"/>
              <w:right w:val="single" w:color="auto" w:sz="4" w:space="0"/>
            </w:tcBorders>
            <w:vAlign w:val="center"/>
          </w:tcPr>
          <w:p>
            <w:pPr>
              <w:widowControl/>
              <w:spacing w:line="480" w:lineRule="exac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23" w:type="dxa"/>
            <w:vMerge w:val="continue"/>
            <w:tcBorders>
              <w:left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widowControl/>
              <w:spacing w:line="7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工作单位</w:t>
            </w:r>
          </w:p>
        </w:tc>
        <w:tc>
          <w:tcPr>
            <w:tcW w:w="4978" w:type="dxa"/>
            <w:gridSpan w:val="4"/>
            <w:tcBorders>
              <w:top w:val="single" w:color="auto" w:sz="4" w:space="0"/>
              <w:left w:val="single" w:color="auto" w:sz="4" w:space="0"/>
              <w:bottom w:val="single" w:color="auto" w:sz="4" w:space="0"/>
              <w:right w:val="single" w:color="auto" w:sz="4" w:space="0"/>
            </w:tcBorders>
          </w:tcPr>
          <w:p>
            <w:pPr>
              <w:widowControl/>
              <w:spacing w:line="480" w:lineRule="exac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223" w:type="dxa"/>
            <w:vMerge w:val="continue"/>
            <w:tcBorders>
              <w:left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住    址</w:t>
            </w:r>
          </w:p>
        </w:tc>
        <w:tc>
          <w:tcPr>
            <w:tcW w:w="4978" w:type="dxa"/>
            <w:gridSpan w:val="4"/>
            <w:tcBorders>
              <w:top w:val="single" w:color="auto" w:sz="4" w:space="0"/>
              <w:left w:val="single" w:color="auto" w:sz="4" w:space="0"/>
              <w:bottom w:val="single" w:color="auto" w:sz="4" w:space="0"/>
            </w:tcBorders>
            <w:vAlign w:val="center"/>
          </w:tcPr>
          <w:p>
            <w:pPr>
              <w:widowControl/>
              <w:spacing w:line="480" w:lineRule="exac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23" w:type="dxa"/>
            <w:vMerge w:val="continue"/>
            <w:tcBorders>
              <w:left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邮    编</w:t>
            </w:r>
          </w:p>
        </w:tc>
        <w:tc>
          <w:tcPr>
            <w:tcW w:w="127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rPr>
                <w:rFonts w:ascii="仿宋_GB2312" w:hAnsi="仿宋_GB2312" w:eastAsia="仿宋_GB2312" w:cs="仿宋_GB2312"/>
                <w:kern w:val="0"/>
                <w:sz w:val="28"/>
                <w:szCs w:val="28"/>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    话</w:t>
            </w:r>
          </w:p>
        </w:tc>
        <w:tc>
          <w:tcPr>
            <w:tcW w:w="2085" w:type="dxa"/>
            <w:tcBorders>
              <w:top w:val="single" w:color="auto" w:sz="4" w:space="0"/>
              <w:left w:val="single" w:color="auto" w:sz="4" w:space="0"/>
              <w:bottom w:val="single" w:color="auto" w:sz="4" w:space="0"/>
              <w:right w:val="single" w:color="auto" w:sz="4" w:space="0"/>
            </w:tcBorders>
            <w:vAlign w:val="center"/>
          </w:tcPr>
          <w:p>
            <w:pPr>
              <w:widowControl/>
              <w:spacing w:line="480" w:lineRule="exac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122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案 由</w:t>
            </w:r>
          </w:p>
        </w:tc>
        <w:tc>
          <w:tcPr>
            <w:tcW w:w="3841" w:type="dxa"/>
            <w:gridSpan w:val="2"/>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仿宋_GB2312" w:hAnsi="仿宋_GB2312" w:eastAsia="仿宋_GB2312" w:cs="仿宋_GB2312"/>
                <w:kern w:val="0"/>
                <w:sz w:val="28"/>
                <w:szCs w:val="28"/>
              </w:rPr>
            </w:pPr>
          </w:p>
        </w:tc>
        <w:tc>
          <w:tcPr>
            <w:tcW w:w="1620" w:type="dxa"/>
            <w:gridSpan w:val="2"/>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案件来源</w:t>
            </w:r>
          </w:p>
        </w:tc>
        <w:tc>
          <w:tcPr>
            <w:tcW w:w="2085"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案件</w:t>
            </w:r>
          </w:p>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基本</w:t>
            </w:r>
          </w:p>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情况</w:t>
            </w:r>
          </w:p>
        </w:tc>
        <w:tc>
          <w:tcPr>
            <w:tcW w:w="7546" w:type="dxa"/>
            <w:gridSpan w:val="5"/>
            <w:tcBorders>
              <w:top w:val="single" w:color="auto" w:sz="4" w:space="0"/>
              <w:left w:val="single" w:color="auto" w:sz="4" w:space="0"/>
              <w:bottom w:val="single" w:color="auto" w:sz="4" w:space="0"/>
              <w:right w:val="single" w:color="auto" w:sz="4" w:space="0"/>
            </w:tcBorders>
          </w:tcPr>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bookmarkStart w:id="0" w:name="_GoBack"/>
            <w:bookmarkEnd w:id="0"/>
          </w:p>
          <w:p>
            <w:pPr>
              <w:widowControl/>
              <w:spacing w:line="480" w:lineRule="exact"/>
              <w:rPr>
                <w:rFonts w:ascii="仿宋_GB2312" w:hAnsi="仿宋_GB2312" w:eastAsia="仿宋_GB2312" w:cs="仿宋_GB2312"/>
                <w:kern w:val="0"/>
                <w:sz w:val="28"/>
                <w:szCs w:val="28"/>
              </w:rPr>
            </w:pPr>
          </w:p>
          <w:p>
            <w:pPr>
              <w:widowControl/>
              <w:spacing w:line="480" w:lineRule="exact"/>
              <w:ind w:firstLine="280" w:firstLineChars="1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承办人员：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承办机构意见</w:t>
            </w:r>
          </w:p>
        </w:tc>
        <w:tc>
          <w:tcPr>
            <w:tcW w:w="7546" w:type="dxa"/>
            <w:gridSpan w:val="5"/>
            <w:tcBorders>
              <w:top w:val="single" w:color="auto" w:sz="4" w:space="0"/>
              <w:left w:val="single" w:color="auto" w:sz="4" w:space="0"/>
              <w:bottom w:val="single" w:color="auto" w:sz="4" w:space="0"/>
              <w:right w:val="single" w:color="auto" w:sz="4" w:space="0"/>
            </w:tcBorders>
          </w:tcPr>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p>
          <w:p>
            <w:pPr>
              <w:widowControl/>
              <w:spacing w:line="480" w:lineRule="exact"/>
              <w:ind w:firstLine="4060" w:firstLineChars="1450"/>
              <w:rPr>
                <w:rFonts w:ascii="仿宋_GB2312" w:hAnsi="仿宋_GB2312" w:eastAsia="仿宋_GB2312" w:cs="仿宋_GB2312"/>
                <w:kern w:val="0"/>
                <w:sz w:val="28"/>
                <w:szCs w:val="28"/>
              </w:rPr>
            </w:pPr>
          </w:p>
          <w:p>
            <w:pPr>
              <w:widowControl/>
              <w:spacing w:line="480" w:lineRule="exact"/>
              <w:ind w:firstLine="4060" w:firstLineChars="1450"/>
              <w:rPr>
                <w:rFonts w:ascii="仿宋_GB2312" w:hAnsi="仿宋_GB2312" w:eastAsia="仿宋_GB2312" w:cs="仿宋_GB2312"/>
                <w:kern w:val="0"/>
                <w:sz w:val="28"/>
                <w:szCs w:val="28"/>
              </w:rPr>
            </w:pPr>
          </w:p>
          <w:p>
            <w:pPr>
              <w:widowControl/>
              <w:spacing w:line="480" w:lineRule="exact"/>
              <w:ind w:firstLine="4060" w:firstLineChars="1450"/>
              <w:rPr>
                <w:rFonts w:ascii="仿宋_GB2312" w:hAnsi="仿宋_GB2312" w:eastAsia="仿宋_GB2312" w:cs="仿宋_GB2312"/>
                <w:kern w:val="0"/>
                <w:sz w:val="28"/>
                <w:szCs w:val="28"/>
              </w:rPr>
            </w:pPr>
          </w:p>
          <w:p>
            <w:pPr>
              <w:widowControl/>
              <w:spacing w:line="480" w:lineRule="exact"/>
              <w:ind w:firstLine="4060" w:firstLineChars="1450"/>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承办机构主管领导意见</w:t>
            </w:r>
          </w:p>
        </w:tc>
        <w:tc>
          <w:tcPr>
            <w:tcW w:w="7546" w:type="dxa"/>
            <w:gridSpan w:val="5"/>
            <w:tcBorders>
              <w:top w:val="single" w:color="auto" w:sz="4" w:space="0"/>
              <w:left w:val="single" w:color="auto" w:sz="4" w:space="0"/>
              <w:bottom w:val="single" w:color="auto" w:sz="4" w:space="0"/>
              <w:right w:val="single" w:color="auto" w:sz="4" w:space="0"/>
            </w:tcBorders>
          </w:tcPr>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p>
          <w:p>
            <w:pPr>
              <w:widowControl/>
              <w:spacing w:line="480" w:lineRule="exact"/>
              <w:rPr>
                <w:rFonts w:ascii="仿宋_GB2312" w:hAnsi="仿宋_GB2312" w:eastAsia="仿宋_GB2312" w:cs="仿宋_GB2312"/>
                <w:kern w:val="0"/>
                <w:sz w:val="28"/>
                <w:szCs w:val="28"/>
              </w:rPr>
            </w:pPr>
          </w:p>
          <w:p>
            <w:pPr>
              <w:widowControl/>
              <w:spacing w:line="480" w:lineRule="exact"/>
              <w:ind w:right="640" w:firstLine="4060" w:firstLineChars="1450"/>
              <w:rPr>
                <w:rFonts w:ascii="仿宋_GB2312" w:hAnsi="仿宋_GB2312" w:eastAsia="仿宋_GB2312" w:cs="仿宋_GB2312"/>
                <w:kern w:val="0"/>
                <w:sz w:val="28"/>
                <w:szCs w:val="28"/>
              </w:rPr>
            </w:pPr>
          </w:p>
          <w:p>
            <w:pPr>
              <w:widowControl/>
              <w:spacing w:line="480" w:lineRule="exact"/>
              <w:ind w:right="64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bl>
    <w:p>
      <w:pPr>
        <w:widowControl/>
        <w:shd w:val="clear" w:color="auto" w:fill="FFFFFF"/>
        <w:spacing w:line="480" w:lineRule="exact"/>
        <w:jc w:val="center"/>
        <w:rPr>
          <w:rFonts w:cs="宋体" w:asciiTheme="minorEastAsia" w:hAnsiTheme="minorEastAsia"/>
          <w:b/>
          <w:bCs/>
          <w:color w:val="333333"/>
          <w:kern w:val="0"/>
          <w:sz w:val="44"/>
          <w:szCs w:val="44"/>
        </w:rPr>
      </w:pPr>
      <w:r>
        <w:rPr>
          <w:rFonts w:hint="eastAsia" w:cs="宋体" w:asciiTheme="minorEastAsia" w:hAnsiTheme="minorEastAsia"/>
          <w:b/>
          <w:bCs/>
          <w:color w:val="333333"/>
          <w:kern w:val="0"/>
          <w:sz w:val="44"/>
          <w:szCs w:val="44"/>
        </w:rPr>
        <w:t>重大行政执法决定法制审核意见表</w:t>
      </w:r>
    </w:p>
    <w:p>
      <w:pPr>
        <w:widowControl/>
        <w:shd w:val="clear" w:color="auto" w:fill="FFFFFF"/>
        <w:wordWrap w:val="0"/>
        <w:spacing w:line="400" w:lineRule="exact"/>
        <w:ind w:left="-141" w:leftChars="-67" w:right="-340" w:rightChars="-162"/>
        <w:jc w:val="right"/>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编号：    〔2020〕      号</w:t>
      </w:r>
    </w:p>
    <w:tbl>
      <w:tblPr>
        <w:tblStyle w:val="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685"/>
        <w:gridCol w:w="1418"/>
        <w:gridCol w:w="142"/>
        <w:gridCol w:w="567"/>
        <w:gridCol w:w="708"/>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26"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案由</w:t>
            </w:r>
          </w:p>
        </w:tc>
        <w:tc>
          <w:tcPr>
            <w:tcW w:w="7938" w:type="dxa"/>
            <w:gridSpan w:val="7"/>
            <w:vAlign w:val="center"/>
          </w:tcPr>
          <w:p>
            <w:pPr>
              <w:autoSpaceDE w:val="0"/>
              <w:autoSpaceDN w:val="0"/>
              <w:adjustRightInd w:val="0"/>
              <w:jc w:val="left"/>
              <w:rPr>
                <w:rFonts w:hint="eastAsia" w:ascii="宋体" w:eastAsia="宋体" w:cs="宋体"/>
                <w:kern w:val="0"/>
                <w:sz w:val="20"/>
                <w:szCs w:val="21"/>
              </w:rPr>
            </w:pPr>
            <w:r>
              <w:rPr>
                <w:rFonts w:hint="eastAsia" w:ascii="宋体" w:eastAsia="宋体" w:cs="宋体"/>
                <w:kern w:val="0"/>
                <w:sz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526"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承办机构</w:t>
            </w:r>
          </w:p>
        </w:tc>
        <w:tc>
          <w:tcPr>
            <w:tcW w:w="7938" w:type="dxa"/>
            <w:gridSpan w:val="7"/>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526"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当事人</w:t>
            </w:r>
          </w:p>
        </w:tc>
        <w:tc>
          <w:tcPr>
            <w:tcW w:w="7938" w:type="dxa"/>
            <w:gridSpan w:val="7"/>
            <w:vAlign w:val="center"/>
          </w:tcPr>
          <w:p>
            <w:pPr>
              <w:spacing w:line="440" w:lineRule="exact"/>
              <w:jc w:val="left"/>
              <w:rPr>
                <w:rFonts w:asciiTheme="minorEastAsia" w:hAnsiTheme="minorEastAsia"/>
                <w:kern w:val="0"/>
                <w:sz w:val="20"/>
                <w:szCs w:val="21"/>
              </w:rPr>
            </w:pPr>
            <w:r>
              <w:rPr>
                <w:rFonts w:hint="eastAsia" w:ascii="宋体" w:eastAsia="宋体" w:cs="宋体"/>
                <w:kern w:val="0"/>
                <w:sz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526"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执法人员</w:t>
            </w:r>
          </w:p>
        </w:tc>
        <w:tc>
          <w:tcPr>
            <w:tcW w:w="3685" w:type="dxa"/>
            <w:vAlign w:val="center"/>
          </w:tcPr>
          <w:p>
            <w:pPr>
              <w:spacing w:line="440" w:lineRule="exact"/>
              <w:rPr>
                <w:rFonts w:asciiTheme="minorEastAsia" w:hAnsiTheme="minorEastAsia"/>
                <w:kern w:val="0"/>
                <w:sz w:val="20"/>
                <w:szCs w:val="21"/>
              </w:rPr>
            </w:pPr>
            <w:r>
              <w:rPr>
                <w:rFonts w:hint="eastAsia" w:asciiTheme="minorEastAsia" w:hAnsiTheme="minorEastAsia"/>
                <w:kern w:val="0"/>
                <w:sz w:val="20"/>
                <w:szCs w:val="21"/>
              </w:rPr>
              <w:t xml:space="preserve">  </w:t>
            </w:r>
          </w:p>
        </w:tc>
        <w:tc>
          <w:tcPr>
            <w:tcW w:w="1560"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报送日期</w:t>
            </w:r>
          </w:p>
        </w:tc>
        <w:tc>
          <w:tcPr>
            <w:tcW w:w="2693" w:type="dxa"/>
            <w:gridSpan w:val="4"/>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1526" w:type="dxa"/>
            <w:vMerge w:val="restart"/>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承办机构</w:t>
            </w:r>
          </w:p>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决定意见</w:t>
            </w:r>
          </w:p>
        </w:tc>
        <w:tc>
          <w:tcPr>
            <w:tcW w:w="7938" w:type="dxa"/>
            <w:gridSpan w:val="7"/>
          </w:tcPr>
          <w:p>
            <w:pPr>
              <w:widowControl/>
              <w:spacing w:line="440" w:lineRule="exact"/>
              <w:rPr>
                <w:rFonts w:asciiTheme="minorEastAsia" w:hAnsiTheme="minorEastAsia"/>
                <w:kern w:val="0"/>
                <w:sz w:val="20"/>
                <w:szCs w:val="21"/>
              </w:rPr>
            </w:pPr>
            <w:r>
              <w:rPr>
                <w:rFonts w:hint="eastAsia" w:asciiTheme="minorEastAsia" w:hAnsiTheme="minorEastAsia"/>
                <w:b/>
                <w:kern w:val="0"/>
                <w:sz w:val="20"/>
                <w:szCs w:val="21"/>
              </w:rPr>
              <w:t>一、基本情况：</w:t>
            </w:r>
          </w:p>
          <w:p>
            <w:pPr>
              <w:autoSpaceDE w:val="0"/>
              <w:autoSpaceDN w:val="0"/>
              <w:adjustRightInd w:val="0"/>
              <w:jc w:val="left"/>
              <w:rPr>
                <w:rFonts w:hint="eastAsia" w:ascii="宋体" w:eastAsia="宋体" w:cs="宋体"/>
                <w:kern w:val="0"/>
                <w:sz w:val="20"/>
                <w:szCs w:val="21"/>
              </w:rPr>
            </w:pPr>
            <w:r>
              <w:rPr>
                <w:rFonts w:hint="eastAsia" w:ascii="宋体" w:eastAsia="宋体" w:cs="宋体"/>
                <w:kern w:val="0"/>
                <w:sz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7938" w:type="dxa"/>
            <w:gridSpan w:val="7"/>
          </w:tcPr>
          <w:p>
            <w:pPr>
              <w:autoSpaceDE w:val="0"/>
              <w:autoSpaceDN w:val="0"/>
              <w:adjustRightInd w:val="0"/>
              <w:jc w:val="left"/>
              <w:rPr>
                <w:rFonts w:asciiTheme="minorEastAsia" w:hAnsiTheme="minorEastAsia"/>
                <w:b/>
                <w:kern w:val="0"/>
                <w:sz w:val="20"/>
                <w:szCs w:val="21"/>
              </w:rPr>
            </w:pPr>
            <w:r>
              <w:rPr>
                <w:rFonts w:hint="eastAsia" w:asciiTheme="minorEastAsia" w:hAnsiTheme="minorEastAsia"/>
                <w:b/>
                <w:kern w:val="0"/>
                <w:sz w:val="20"/>
                <w:szCs w:val="21"/>
              </w:rPr>
              <w:t>二、拟作出的决定意见：</w:t>
            </w:r>
          </w:p>
          <w:p>
            <w:pPr>
              <w:autoSpaceDE w:val="0"/>
              <w:autoSpaceDN w:val="0"/>
              <w:adjustRightInd w:val="0"/>
              <w:jc w:val="left"/>
              <w:rPr>
                <w:rFonts w:hint="eastAsia" w:ascii="宋体" w:eastAsia="宋体" w:cs="宋体"/>
                <w:kern w:val="0"/>
                <w:sz w:val="20"/>
                <w:szCs w:val="21"/>
              </w:rPr>
            </w:pPr>
            <w:r>
              <w:rPr>
                <w:rFonts w:hint="eastAsia" w:ascii="宋体" w:eastAsia="宋体" w:cs="宋体"/>
                <w:kern w:val="0"/>
                <w:sz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restart"/>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法制机构</w:t>
            </w:r>
          </w:p>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审核意见</w:t>
            </w: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是否属于重大行政执法决定</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行政执法机关主体是否合法</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行政执法人员是否具备执法资格</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主要事实是否清楚，证据是否确凿、充分</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适用法律、法规、规章是否准确</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执法裁量基准是否适当</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程序是否合法</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是否有超越本机关职权范围或滥用职权情形</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行政执法文书是否规范、齐备</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5103" w:type="dxa"/>
            <w:gridSpan w:val="2"/>
            <w:vAlign w:val="center"/>
          </w:tcPr>
          <w:p>
            <w:pPr>
              <w:spacing w:line="440" w:lineRule="exact"/>
              <w:jc w:val="left"/>
              <w:rPr>
                <w:rFonts w:asciiTheme="minorEastAsia" w:hAnsiTheme="minorEastAsia"/>
                <w:kern w:val="0"/>
                <w:sz w:val="20"/>
                <w:szCs w:val="21"/>
              </w:rPr>
            </w:pPr>
            <w:r>
              <w:rPr>
                <w:rFonts w:hint="eastAsia" w:asciiTheme="minorEastAsia" w:hAnsiTheme="minorEastAsia"/>
                <w:kern w:val="0"/>
                <w:sz w:val="20"/>
                <w:szCs w:val="21"/>
              </w:rPr>
              <w:t>行政违法行为是否涉嫌犯罪需要移送司法机关</w:t>
            </w:r>
          </w:p>
        </w:tc>
        <w:tc>
          <w:tcPr>
            <w:tcW w:w="709" w:type="dxa"/>
            <w:gridSpan w:val="2"/>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是</w:t>
            </w:r>
          </w:p>
        </w:tc>
        <w:tc>
          <w:tcPr>
            <w:tcW w:w="708" w:type="dxa"/>
            <w:vAlign w:val="center"/>
          </w:tcPr>
          <w:p>
            <w:pPr>
              <w:spacing w:line="440" w:lineRule="exact"/>
              <w:jc w:val="center"/>
              <w:rPr>
                <w:rFonts w:asciiTheme="minorEastAsia" w:hAnsiTheme="minorEastAsia"/>
                <w:kern w:val="0"/>
                <w:sz w:val="20"/>
                <w:szCs w:val="21"/>
              </w:rPr>
            </w:pP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否</w:t>
            </w:r>
          </w:p>
        </w:tc>
        <w:tc>
          <w:tcPr>
            <w:tcW w:w="709" w:type="dxa"/>
            <w:vAlign w:val="center"/>
          </w:tcPr>
          <w:p>
            <w:pPr>
              <w:spacing w:line="440" w:lineRule="exact"/>
              <w:jc w:val="center"/>
              <w:rPr>
                <w:rFonts w:asciiTheme="minorEastAsia" w:hAnsiTheme="minorEastAsia"/>
                <w:kern w:val="0"/>
                <w:sz w:val="20"/>
                <w:szCs w:val="21"/>
              </w:rPr>
            </w:pPr>
            <w:r>
              <w:rPr>
                <w:rFonts w:hint="eastAsia" w:asciiTheme="minorEastAsia" w:hAnsiTheme="minorEastAsia"/>
                <w:kern w:val="0"/>
                <w:sz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1526" w:type="dxa"/>
            <w:vMerge w:val="continue"/>
            <w:vAlign w:val="center"/>
          </w:tcPr>
          <w:p>
            <w:pPr>
              <w:spacing w:line="440" w:lineRule="exact"/>
              <w:jc w:val="center"/>
              <w:rPr>
                <w:rFonts w:asciiTheme="minorEastAsia" w:hAnsiTheme="minorEastAsia"/>
                <w:kern w:val="0"/>
                <w:sz w:val="20"/>
                <w:szCs w:val="21"/>
              </w:rPr>
            </w:pPr>
          </w:p>
        </w:tc>
        <w:tc>
          <w:tcPr>
            <w:tcW w:w="7938" w:type="dxa"/>
            <w:gridSpan w:val="7"/>
          </w:tcPr>
          <w:p>
            <w:pPr>
              <w:spacing w:line="440" w:lineRule="exact"/>
              <w:rPr>
                <w:rFonts w:asciiTheme="minorEastAsia" w:hAnsiTheme="minorEastAsia"/>
                <w:kern w:val="0"/>
                <w:sz w:val="20"/>
                <w:szCs w:val="21"/>
              </w:rPr>
            </w:pPr>
            <w:r>
              <w:rPr>
                <w:rFonts w:hint="eastAsia" w:asciiTheme="minorEastAsia" w:hAnsiTheme="minorEastAsia"/>
                <w:kern w:val="0"/>
                <w:sz w:val="20"/>
                <w:szCs w:val="21"/>
              </w:rPr>
              <w:t>审核意见：</w:t>
            </w:r>
          </w:p>
          <w:p>
            <w:pPr>
              <w:spacing w:line="440" w:lineRule="exact"/>
              <w:ind w:firstLine="400" w:firstLineChars="200"/>
              <w:rPr>
                <w:rFonts w:asciiTheme="minorEastAsia" w:hAnsiTheme="minorEastAsia"/>
                <w:kern w:val="0"/>
                <w:sz w:val="20"/>
                <w:szCs w:val="21"/>
              </w:rPr>
            </w:pPr>
            <w:r>
              <w:rPr>
                <w:rFonts w:hint="eastAsia" w:asciiTheme="minorEastAsia" w:hAnsiTheme="minorEastAsia"/>
                <w:kern w:val="0"/>
                <w:sz w:val="20"/>
                <w:szCs w:val="21"/>
              </w:rPr>
              <w:t>本案事实清楚、证据确凿、定性准确、程序合法、适用法律正确、处理意见适当，同意承办机构意见，拟提交所行政执法领导小组研定。</w:t>
            </w:r>
          </w:p>
          <w:p>
            <w:pPr>
              <w:spacing w:line="440" w:lineRule="exact"/>
              <w:rPr>
                <w:rFonts w:asciiTheme="minorEastAsia" w:hAnsiTheme="minorEastAsia"/>
                <w:kern w:val="0"/>
                <w:sz w:val="20"/>
                <w:szCs w:val="21"/>
              </w:rPr>
            </w:pPr>
          </w:p>
          <w:p>
            <w:pPr>
              <w:spacing w:line="440" w:lineRule="exact"/>
              <w:ind w:firstLine="100" w:firstLineChars="50"/>
              <w:jc w:val="right"/>
              <w:rPr>
                <w:rFonts w:asciiTheme="minorEastAsia" w:hAnsiTheme="minorEastAsia"/>
                <w:kern w:val="0"/>
                <w:sz w:val="20"/>
                <w:szCs w:val="21"/>
              </w:rPr>
            </w:pPr>
            <w:r>
              <w:rPr>
                <w:rFonts w:hint="eastAsia" w:asciiTheme="minorEastAsia" w:hAnsiTheme="minorEastAsia"/>
                <w:kern w:val="0"/>
                <w:sz w:val="20"/>
                <w:szCs w:val="21"/>
              </w:rPr>
              <w:t>审核人：                      年    月    日</w:t>
            </w:r>
          </w:p>
        </w:tc>
      </w:tr>
    </w:tbl>
    <w:p>
      <w:pPr>
        <w:ind w:firstLine="720" w:firstLineChars="300"/>
        <w:rPr>
          <w:rFonts w:asciiTheme="minorEastAsia" w:hAnsiTheme="minorEastAsia"/>
          <w:sz w:val="24"/>
          <w:szCs w:val="24"/>
        </w:rPr>
      </w:pPr>
      <w:r>
        <w:rPr>
          <w:rFonts w:hint="eastAsia" w:asciiTheme="minorEastAsia" w:hAnsiTheme="minorEastAsia"/>
          <w:sz w:val="24"/>
          <w:szCs w:val="24"/>
        </w:rPr>
        <w:t>备注：审核人在相应选项中打√，审核意见可另附纸说明</w:t>
      </w:r>
    </w:p>
    <w:p>
      <w:pPr>
        <w:ind w:firstLine="1440" w:firstLineChars="600"/>
        <w:rPr>
          <w:rFonts w:ascii="仿宋_GB2312" w:hAnsi="仿宋_GB2312" w:eastAsia="仿宋_GB2312" w:cs="仿宋_GB2312"/>
          <w:sz w:val="32"/>
          <w:szCs w:val="32"/>
          <w:u w:val="single"/>
        </w:rPr>
      </w:pPr>
      <w:r>
        <w:rPr>
          <w:rFonts w:hint="eastAsia" w:asciiTheme="minorEastAsia" w:hAnsiTheme="minorEastAsia"/>
          <w:sz w:val="24"/>
          <w:szCs w:val="24"/>
        </w:rPr>
        <w:t>本表一式二份。一份送交送审机构，一份审核机构留存。</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MT Extra">
    <w:panose1 w:val="05050102010205020202"/>
    <w:charset w:val="00"/>
    <w:family w:val="auto"/>
    <w:pitch w:val="default"/>
    <w:sig w:usb0="80000000" w:usb1="00000000" w:usb2="00000000" w:usb3="00000000" w:csb0="00000000" w:csb1="00000000"/>
  </w:font>
  <w:font w:name="Segoe UI Symbol">
    <w:panose1 w:val="020B0502040204020203"/>
    <w:charset w:val="00"/>
    <w:family w:val="auto"/>
    <w:pitch w:val="default"/>
    <w:sig w:usb0="8000006F" w:usb1="1200FBEF" w:usb2="0064C000" w:usb3="00000002" w:csb0="00000001" w:csb1="4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3111612"/>
      <w:docPartObj>
        <w:docPartGallery w:val="AutoText"/>
      </w:docPartObj>
    </w:sdtPr>
    <w:sdtEndPr>
      <w:rPr>
        <w:rFonts w:asciiTheme="minorEastAsia" w:hAnsiTheme="minorEastAsia"/>
      </w:rPr>
    </w:sdtEndPr>
    <w:sdtContent>
      <w:p>
        <w:pPr>
          <w:pStyle w:val="4"/>
          <w:jc w:val="center"/>
          <w:rPr>
            <w:rFonts w:asciiTheme="minorEastAsia" w:hAnsiTheme="minorEastAsia"/>
          </w:rPr>
        </w:pPr>
        <w:r>
          <w:rPr>
            <w:rFonts w:asciiTheme="minorEastAsia" w:hAnsiTheme="minorEastAsia"/>
          </w:rPr>
          <w:fldChar w:fldCharType="begin"/>
        </w:r>
        <w:r>
          <w:rPr>
            <w:rFonts w:asciiTheme="minorEastAsia" w:hAnsiTheme="minorEastAsia"/>
          </w:rPr>
          <w:instrText xml:space="preserve">PAGE   \* MERGEFORMAT</w:instrText>
        </w:r>
        <w:r>
          <w:rPr>
            <w:rFonts w:asciiTheme="minorEastAsia" w:hAnsiTheme="minorEastAsia"/>
          </w:rPr>
          <w:fldChar w:fldCharType="separate"/>
        </w:r>
        <w:r>
          <w:rPr>
            <w:rFonts w:asciiTheme="minorEastAsia" w:hAnsiTheme="minorEastAsia"/>
            <w:lang w:val="zh-CN"/>
          </w:rPr>
          <w:t>1</w:t>
        </w:r>
        <w:r>
          <w:rPr>
            <w:rFonts w:asciiTheme="minorEastAsia" w:hAnsiTheme="minorEastAsia"/>
          </w:rPr>
          <w:fldChar w:fldCharType="end"/>
        </w:r>
      </w:p>
    </w:sdtContent>
  </w:sdt>
  <w:p>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741D"/>
    <w:rsid w:val="00006461"/>
    <w:rsid w:val="00027C87"/>
    <w:rsid w:val="00034F2D"/>
    <w:rsid w:val="00042D40"/>
    <w:rsid w:val="00067CDC"/>
    <w:rsid w:val="000A60E5"/>
    <w:rsid w:val="000B6639"/>
    <w:rsid w:val="000C7657"/>
    <w:rsid w:val="000D748D"/>
    <w:rsid w:val="000F31E1"/>
    <w:rsid w:val="00116F41"/>
    <w:rsid w:val="00142A0C"/>
    <w:rsid w:val="00183931"/>
    <w:rsid w:val="001904F1"/>
    <w:rsid w:val="0019215F"/>
    <w:rsid w:val="001E3042"/>
    <w:rsid w:val="00211F61"/>
    <w:rsid w:val="00242DB6"/>
    <w:rsid w:val="00262F50"/>
    <w:rsid w:val="00292579"/>
    <w:rsid w:val="002B7CCE"/>
    <w:rsid w:val="002C3577"/>
    <w:rsid w:val="002E2A0A"/>
    <w:rsid w:val="003175F0"/>
    <w:rsid w:val="00324ED0"/>
    <w:rsid w:val="0039260C"/>
    <w:rsid w:val="003A5A8C"/>
    <w:rsid w:val="003B050C"/>
    <w:rsid w:val="003B3B60"/>
    <w:rsid w:val="003B635F"/>
    <w:rsid w:val="003B75D9"/>
    <w:rsid w:val="003D3EB9"/>
    <w:rsid w:val="003D4D78"/>
    <w:rsid w:val="003E22E7"/>
    <w:rsid w:val="003E7B00"/>
    <w:rsid w:val="003F10AF"/>
    <w:rsid w:val="00401A7E"/>
    <w:rsid w:val="004033E0"/>
    <w:rsid w:val="004065AB"/>
    <w:rsid w:val="00443B71"/>
    <w:rsid w:val="00444362"/>
    <w:rsid w:val="00496A82"/>
    <w:rsid w:val="004B0373"/>
    <w:rsid w:val="004C6020"/>
    <w:rsid w:val="004C6D11"/>
    <w:rsid w:val="00500082"/>
    <w:rsid w:val="00504508"/>
    <w:rsid w:val="00507A4F"/>
    <w:rsid w:val="0053284C"/>
    <w:rsid w:val="00543273"/>
    <w:rsid w:val="00550964"/>
    <w:rsid w:val="00554F19"/>
    <w:rsid w:val="0055621C"/>
    <w:rsid w:val="00566E2D"/>
    <w:rsid w:val="005747E1"/>
    <w:rsid w:val="005933DB"/>
    <w:rsid w:val="005970EC"/>
    <w:rsid w:val="005A45EA"/>
    <w:rsid w:val="005B6C11"/>
    <w:rsid w:val="005B7FCC"/>
    <w:rsid w:val="005D7EA2"/>
    <w:rsid w:val="005E3571"/>
    <w:rsid w:val="00601963"/>
    <w:rsid w:val="00611CD8"/>
    <w:rsid w:val="00620A07"/>
    <w:rsid w:val="00622102"/>
    <w:rsid w:val="0063537E"/>
    <w:rsid w:val="00656270"/>
    <w:rsid w:val="00663481"/>
    <w:rsid w:val="00665238"/>
    <w:rsid w:val="00677D6F"/>
    <w:rsid w:val="00683305"/>
    <w:rsid w:val="00691B6B"/>
    <w:rsid w:val="006C6C71"/>
    <w:rsid w:val="006D7FA5"/>
    <w:rsid w:val="0070636A"/>
    <w:rsid w:val="00711FA3"/>
    <w:rsid w:val="007145D2"/>
    <w:rsid w:val="007477EF"/>
    <w:rsid w:val="00772476"/>
    <w:rsid w:val="00776819"/>
    <w:rsid w:val="00781D16"/>
    <w:rsid w:val="007871F1"/>
    <w:rsid w:val="007B25FA"/>
    <w:rsid w:val="007B741D"/>
    <w:rsid w:val="007D76ED"/>
    <w:rsid w:val="007F08C4"/>
    <w:rsid w:val="00805685"/>
    <w:rsid w:val="0081143B"/>
    <w:rsid w:val="00816BE8"/>
    <w:rsid w:val="00840E70"/>
    <w:rsid w:val="00894A11"/>
    <w:rsid w:val="00902F54"/>
    <w:rsid w:val="00916149"/>
    <w:rsid w:val="009173A2"/>
    <w:rsid w:val="009904A9"/>
    <w:rsid w:val="009951AB"/>
    <w:rsid w:val="00997766"/>
    <w:rsid w:val="009B4FA6"/>
    <w:rsid w:val="009C4B4F"/>
    <w:rsid w:val="009D5BE3"/>
    <w:rsid w:val="009E0658"/>
    <w:rsid w:val="00A1646A"/>
    <w:rsid w:val="00A16AEA"/>
    <w:rsid w:val="00A41FCB"/>
    <w:rsid w:val="00A752F2"/>
    <w:rsid w:val="00A82139"/>
    <w:rsid w:val="00A873C1"/>
    <w:rsid w:val="00A92BEF"/>
    <w:rsid w:val="00A9671F"/>
    <w:rsid w:val="00A97DF5"/>
    <w:rsid w:val="00AE2871"/>
    <w:rsid w:val="00AE74EF"/>
    <w:rsid w:val="00B04394"/>
    <w:rsid w:val="00B24288"/>
    <w:rsid w:val="00B313D7"/>
    <w:rsid w:val="00B64403"/>
    <w:rsid w:val="00B700E5"/>
    <w:rsid w:val="00BA7F84"/>
    <w:rsid w:val="00BB290A"/>
    <w:rsid w:val="00BE4B71"/>
    <w:rsid w:val="00C10AB9"/>
    <w:rsid w:val="00C144E8"/>
    <w:rsid w:val="00C31B4B"/>
    <w:rsid w:val="00C32934"/>
    <w:rsid w:val="00C42B17"/>
    <w:rsid w:val="00C70E12"/>
    <w:rsid w:val="00C75E1C"/>
    <w:rsid w:val="00C90C66"/>
    <w:rsid w:val="00C91232"/>
    <w:rsid w:val="00C91902"/>
    <w:rsid w:val="00CC4F92"/>
    <w:rsid w:val="00CC623B"/>
    <w:rsid w:val="00CD32D5"/>
    <w:rsid w:val="00CE409B"/>
    <w:rsid w:val="00D17421"/>
    <w:rsid w:val="00D20D99"/>
    <w:rsid w:val="00D3028D"/>
    <w:rsid w:val="00D41B7A"/>
    <w:rsid w:val="00D46C9F"/>
    <w:rsid w:val="00D5522F"/>
    <w:rsid w:val="00D63F3F"/>
    <w:rsid w:val="00D905AA"/>
    <w:rsid w:val="00DA755E"/>
    <w:rsid w:val="00DF4875"/>
    <w:rsid w:val="00E13F52"/>
    <w:rsid w:val="00E145F8"/>
    <w:rsid w:val="00E15754"/>
    <w:rsid w:val="00E53C61"/>
    <w:rsid w:val="00E764D8"/>
    <w:rsid w:val="00E84FD5"/>
    <w:rsid w:val="00EB67BE"/>
    <w:rsid w:val="00F01CAA"/>
    <w:rsid w:val="00F76B5F"/>
    <w:rsid w:val="00FB5F85"/>
    <w:rsid w:val="00FC6C3A"/>
    <w:rsid w:val="00FD72D9"/>
    <w:rsid w:val="00FF2432"/>
    <w:rsid w:val="00FF7244"/>
    <w:rsid w:val="349B4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4"/>
    <w:semiHidden/>
    <w:unhideWhenUsed/>
    <w:uiPriority w:val="99"/>
    <w:pPr>
      <w:ind w:left="100" w:leftChars="2500"/>
    </w:pPr>
  </w:style>
  <w:style w:type="paragraph" w:styleId="3">
    <w:name w:val="Balloon Text"/>
    <w:basedOn w:val="1"/>
    <w:link w:val="13"/>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table" w:styleId="8">
    <w:name w:val="Table Grid"/>
    <w:basedOn w:val="7"/>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5"/>
    <w:uiPriority w:val="99"/>
    <w:rPr>
      <w:sz w:val="18"/>
      <w:szCs w:val="18"/>
    </w:rPr>
  </w:style>
  <w:style w:type="character" w:customStyle="1" w:styleId="11">
    <w:name w:val="页脚 Char"/>
    <w:basedOn w:val="9"/>
    <w:link w:val="4"/>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9"/>
    <w:link w:val="3"/>
    <w:semiHidden/>
    <w:uiPriority w:val="99"/>
    <w:rPr>
      <w:sz w:val="18"/>
      <w:szCs w:val="18"/>
    </w:rPr>
  </w:style>
  <w:style w:type="character" w:customStyle="1" w:styleId="14">
    <w:name w:val="日期 Char"/>
    <w:basedOn w:val="9"/>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495</Words>
  <Characters>2822</Characters>
  <Lines>23</Lines>
  <Paragraphs>6</Paragraphs>
  <TotalTime>1079</TotalTime>
  <ScaleCrop>false</ScaleCrop>
  <LinksUpToDate>false</LinksUpToDate>
  <CharactersWithSpaces>3311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2018-03-22T07:21:00Z</dcterms:created>
  <dc:creator>User</dc:creator>
  <cp:lastModifiedBy>Administrator</cp:lastModifiedBy>
  <cp:lastPrinted>2019-06-03T03:40:00Z</cp:lastPrinted>
  <dcterms:modified xsi:type="dcterms:W3CDTF">2020-11-18T07:18:18Z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