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4BD54">
      <w:pPr>
        <w:jc w:val="center"/>
        <w:rPr>
          <w:rFonts w:hint="eastAsia" w:ascii="宋体" w:cs="Times New Roman"/>
          <w:b/>
          <w:bCs/>
          <w:sz w:val="44"/>
          <w:szCs w:val="44"/>
        </w:rPr>
      </w:pPr>
      <w:r>
        <w:rPr>
          <w:rFonts w:hint="eastAsia" w:ascii="宋体" w:hAnsi="宋体" w:cs="宋体"/>
          <w:b/>
          <w:bCs/>
          <w:sz w:val="44"/>
          <w:szCs w:val="44"/>
        </w:rPr>
        <w:t>庄河市水务局</w:t>
      </w:r>
    </w:p>
    <w:p w14:paraId="0C99BA5B">
      <w:pPr>
        <w:jc w:val="center"/>
        <w:rPr>
          <w:rFonts w:hint="eastAsia" w:ascii="宋体" w:cs="Times New Roman"/>
          <w:b/>
          <w:bCs/>
          <w:sz w:val="44"/>
          <w:szCs w:val="44"/>
        </w:rPr>
      </w:pPr>
      <w:r>
        <w:rPr>
          <w:rFonts w:hint="eastAsia" w:ascii="宋体" w:hAnsi="宋体" w:cs="宋体"/>
          <w:b/>
          <w:bCs/>
          <w:sz w:val="44"/>
          <w:szCs w:val="44"/>
        </w:rPr>
        <w:t>行政执法监督方式和救济途径</w:t>
      </w:r>
    </w:p>
    <w:p w14:paraId="43147F96">
      <w:pPr>
        <w:jc w:val="center"/>
        <w:rPr>
          <w:rFonts w:hint="eastAsia" w:ascii="黑体" w:eastAsia="黑体" w:cs="Times New Roman"/>
          <w:sz w:val="32"/>
          <w:szCs w:val="32"/>
        </w:rPr>
      </w:pPr>
    </w:p>
    <w:p w14:paraId="003ADF05">
      <w:pPr>
        <w:ind w:firstLine="640" w:firstLineChars="200"/>
        <w:rPr>
          <w:rFonts w:hint="eastAsia" w:ascii="黑体" w:eastAsia="黑体" w:cs="Times New Roman"/>
          <w:sz w:val="32"/>
          <w:szCs w:val="32"/>
        </w:rPr>
      </w:pPr>
      <w:r>
        <w:rPr>
          <w:rFonts w:hint="eastAsia" w:ascii="黑体" w:eastAsia="黑体" w:cs="黑体"/>
          <w:sz w:val="32"/>
          <w:szCs w:val="32"/>
        </w:rPr>
        <w:t>一、救济途径</w:t>
      </w:r>
    </w:p>
    <w:p w14:paraId="366FC979">
      <w:pPr>
        <w:rPr>
          <w:rFonts w:hint="eastAsia" w:ascii="仿宋_GB2312" w:eastAsia="仿宋_GB2312" w:cs="Times New Roman"/>
          <w:sz w:val="32"/>
          <w:szCs w:val="32"/>
        </w:rPr>
      </w:pPr>
      <w:r>
        <w:rPr>
          <w:rFonts w:hint="eastAsia" w:ascii="仿宋_GB2312" w:eastAsia="仿宋_GB2312" w:cs="仿宋_GB2312"/>
          <w:sz w:val="32"/>
          <w:szCs w:val="32"/>
        </w:rPr>
        <w:t>　　（一）享有权利：听证权利、陈述申辩权利、行政复议权利、行政诉讼权利、国家赔偿权利；</w:t>
      </w:r>
    </w:p>
    <w:p w14:paraId="1B581C62">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（二）救济途径：当事人对行政执法决定不服，可在收到行政执法决定之日起六十日</w:t>
      </w:r>
      <w:r>
        <w:rPr>
          <w:rFonts w:hint="eastAsia" w:ascii="仿宋_GB2312" w:eastAsia="仿宋_GB2312" w:cs="仿宋_GB2312"/>
          <w:sz w:val="32"/>
          <w:szCs w:val="32"/>
          <w:lang w:eastAsia="zh-CN"/>
        </w:rPr>
        <w:t>内向</w:t>
      </w:r>
      <w:r>
        <w:rPr>
          <w:rFonts w:hint="eastAsia" w:ascii="仿宋_GB2312" w:eastAsia="仿宋_GB2312" w:cs="仿宋_GB2312"/>
          <w:sz w:val="32"/>
          <w:szCs w:val="32"/>
        </w:rPr>
        <w:t>庄河市人民政府或大连市人民政府申请行政复议，也可在收到行政执法决定之日起六个月内直接向有管辖权的基层人民法院提起行政诉讼。</w:t>
      </w:r>
    </w:p>
    <w:p w14:paraId="2687DBB8">
      <w:pPr>
        <w:ind w:firstLine="640" w:firstLineChars="200"/>
        <w:rPr>
          <w:rFonts w:hint="eastAsia" w:ascii="黑体" w:eastAsia="黑体" w:cs="Times New Roman"/>
          <w:sz w:val="32"/>
          <w:szCs w:val="32"/>
        </w:rPr>
      </w:pPr>
      <w:r>
        <w:rPr>
          <w:rFonts w:hint="eastAsia" w:ascii="黑体" w:eastAsia="黑体" w:cs="黑体"/>
          <w:sz w:val="32"/>
          <w:szCs w:val="32"/>
        </w:rPr>
        <w:t>二、投诉举报</w:t>
      </w:r>
      <w:bookmarkStart w:id="0" w:name="_GoBack"/>
      <w:bookmarkEnd w:id="0"/>
    </w:p>
    <w:p w14:paraId="75D3606E">
      <w:pPr>
        <w:ind w:firstLine="645"/>
        <w:rPr>
          <w:rFonts w:hint="eastAsia" w:ascii="仿宋_GB2312" w:eastAsia="仿宋_GB2312" w:cs="Times New Roman"/>
          <w:sz w:val="32"/>
          <w:szCs w:val="32"/>
        </w:rPr>
      </w:pPr>
      <w:r>
        <w:rPr>
          <w:rFonts w:hint="eastAsia" w:ascii="仿宋_GB2312" w:eastAsia="仿宋_GB2312" w:cs="仿宋_GB2312"/>
          <w:sz w:val="32"/>
          <w:szCs w:val="32"/>
        </w:rPr>
        <w:t>（一）投诉举报的方式：</w:t>
      </w:r>
    </w:p>
    <w:p w14:paraId="46EC049D">
      <w:pPr>
        <w:ind w:firstLine="645"/>
        <w:rPr>
          <w:rFonts w:hint="eastAsia" w:ascii="仿宋_GB2312" w:eastAsia="仿宋_GB2312" w:cs="Times New Roman"/>
          <w:sz w:val="32"/>
          <w:szCs w:val="32"/>
        </w:rPr>
      </w:pPr>
      <w:r>
        <w:rPr>
          <w:rFonts w:hint="eastAsia" w:ascii="仿宋_GB2312" w:eastAsia="仿宋_GB2312" w:cs="仿宋_GB2312"/>
          <w:sz w:val="32"/>
          <w:szCs w:val="32"/>
        </w:rPr>
        <w:t>投诉举报电话：</w:t>
      </w:r>
      <w:r>
        <w:rPr>
          <w:rFonts w:ascii="仿宋_GB2312" w:eastAsia="仿宋_GB2312" w:cs="仿宋_GB2312"/>
          <w:sz w:val="32"/>
          <w:szCs w:val="32"/>
        </w:rPr>
        <w:t>12345</w:t>
      </w:r>
      <w:r>
        <w:rPr>
          <w:rFonts w:hint="eastAsia" w:ascii="仿宋_GB2312" w:eastAsia="仿宋_GB2312" w:cs="仿宋_GB2312"/>
          <w:sz w:val="32"/>
          <w:szCs w:val="32"/>
        </w:rPr>
        <w:t>、</w:t>
      </w:r>
      <w:r>
        <w:rPr>
          <w:rFonts w:ascii="仿宋_GB2312" w:eastAsia="仿宋_GB2312" w:cs="仿宋_GB2312"/>
          <w:sz w:val="32"/>
          <w:szCs w:val="32"/>
        </w:rPr>
        <w:t>0411-8</w:t>
      </w:r>
      <w:r>
        <w:rPr>
          <w:rFonts w:hint="eastAsia" w:ascii="仿宋_GB2312" w:eastAsia="仿宋_GB2312" w:cs="仿宋_GB2312"/>
          <w:sz w:val="32"/>
          <w:szCs w:val="32"/>
        </w:rPr>
        <w:t>9715156</w:t>
      </w:r>
    </w:p>
    <w:p w14:paraId="127FE12E">
      <w:pPr>
        <w:ind w:firstLine="645"/>
        <w:rPr>
          <w:rFonts w:hint="eastAsia" w:ascii="仿宋_GB2312" w:eastAsia="仿宋_GB2312" w:cs="Times New Roman"/>
          <w:sz w:val="32"/>
          <w:szCs w:val="32"/>
        </w:rPr>
      </w:pPr>
      <w:r>
        <w:rPr>
          <w:rFonts w:hint="eastAsia" w:ascii="仿宋_GB2312" w:eastAsia="仿宋_GB2312" w:cs="仿宋_GB2312"/>
          <w:sz w:val="32"/>
          <w:szCs w:val="32"/>
        </w:rPr>
        <w:t>服务监督电话：</w:t>
      </w:r>
      <w:r>
        <w:rPr>
          <w:rFonts w:ascii="仿宋_GB2312" w:eastAsia="仿宋_GB2312" w:cs="仿宋_GB2312"/>
          <w:sz w:val="32"/>
          <w:szCs w:val="32"/>
        </w:rPr>
        <w:t>0411-</w:t>
      </w:r>
      <w:r>
        <w:rPr>
          <w:rFonts w:hint="eastAsia" w:ascii="仿宋_GB2312" w:eastAsia="仿宋_GB2312" w:cs="仿宋_GB2312"/>
          <w:sz w:val="32"/>
          <w:szCs w:val="32"/>
        </w:rPr>
        <w:t>89813079</w:t>
      </w:r>
    </w:p>
    <w:p w14:paraId="1328F14D">
      <w:pPr>
        <w:ind w:firstLine="645"/>
        <w:rPr>
          <w:rFonts w:hint="eastAsia" w:ascii="仿宋_GB2312" w:eastAsia="仿宋_GB2312" w:cs="Times New Roman"/>
          <w:sz w:val="32"/>
          <w:szCs w:val="32"/>
        </w:rPr>
      </w:pPr>
      <w:r>
        <w:rPr>
          <w:rFonts w:hint="eastAsia" w:ascii="仿宋_GB2312" w:eastAsia="仿宋_GB2312" w:cs="仿宋_GB2312"/>
          <w:sz w:val="32"/>
          <w:szCs w:val="32"/>
        </w:rPr>
        <w:t>（二）投诉举报的受理：</w:t>
      </w:r>
    </w:p>
    <w:p w14:paraId="349B7E51">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对投诉举报调查核实后，如情况属实，予以受理；对查无实据的，做出不予受理决定，电话或书面告知投诉举报人。</w:t>
      </w:r>
    </w:p>
    <w:p w14:paraId="2F4C9DFB">
      <w:pPr>
        <w:ind w:firstLine="645"/>
        <w:rPr>
          <w:rFonts w:hint="eastAsia" w:ascii="仿宋_GB2312" w:eastAsia="仿宋_GB2312" w:cs="Times New Roman"/>
          <w:sz w:val="32"/>
          <w:szCs w:val="32"/>
        </w:rPr>
      </w:pPr>
      <w:r>
        <w:rPr>
          <w:rFonts w:hint="eastAsia" w:ascii="仿宋_GB2312" w:eastAsia="仿宋_GB2312" w:cs="仿宋_GB2312"/>
          <w:sz w:val="32"/>
          <w:szCs w:val="32"/>
        </w:rPr>
        <w:t>（三）投诉举报的反馈：</w:t>
      </w:r>
    </w:p>
    <w:p w14:paraId="53D16B09">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投诉举报按相关规定在法定时限内办结，并按规定程序电话或书面反馈投诉举报人。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472E"/>
    <w:rsid w:val="00040E30"/>
    <w:rsid w:val="000C1EE1"/>
    <w:rsid w:val="000F3B1E"/>
    <w:rsid w:val="00153F52"/>
    <w:rsid w:val="001A0E79"/>
    <w:rsid w:val="00235428"/>
    <w:rsid w:val="0025472E"/>
    <w:rsid w:val="002600F0"/>
    <w:rsid w:val="0029253C"/>
    <w:rsid w:val="00311D44"/>
    <w:rsid w:val="003736B4"/>
    <w:rsid w:val="00433371"/>
    <w:rsid w:val="004D21AA"/>
    <w:rsid w:val="005C6992"/>
    <w:rsid w:val="005D2A58"/>
    <w:rsid w:val="005D3F03"/>
    <w:rsid w:val="005E249C"/>
    <w:rsid w:val="005E5F42"/>
    <w:rsid w:val="0066797E"/>
    <w:rsid w:val="007303FC"/>
    <w:rsid w:val="00756935"/>
    <w:rsid w:val="00803236"/>
    <w:rsid w:val="008364F9"/>
    <w:rsid w:val="00851EAF"/>
    <w:rsid w:val="008671F0"/>
    <w:rsid w:val="00892437"/>
    <w:rsid w:val="008E5BF1"/>
    <w:rsid w:val="009C1FA3"/>
    <w:rsid w:val="00A1023B"/>
    <w:rsid w:val="00AC47C9"/>
    <w:rsid w:val="00AD782E"/>
    <w:rsid w:val="00B015C2"/>
    <w:rsid w:val="00B26FD3"/>
    <w:rsid w:val="00C02590"/>
    <w:rsid w:val="00CA009F"/>
    <w:rsid w:val="00CA2F74"/>
    <w:rsid w:val="00CD639A"/>
    <w:rsid w:val="00CD7B5A"/>
    <w:rsid w:val="00CF4332"/>
    <w:rsid w:val="00CF4D1F"/>
    <w:rsid w:val="00E1417D"/>
    <w:rsid w:val="00EB15D8"/>
    <w:rsid w:val="00EB7DE2"/>
    <w:rsid w:val="00EC478D"/>
    <w:rsid w:val="00EC5811"/>
    <w:rsid w:val="00EE3406"/>
    <w:rsid w:val="00FB4E0E"/>
    <w:rsid w:val="0FD83E19"/>
    <w:rsid w:val="1E5B0CC7"/>
    <w:rsid w:val="245D3372"/>
    <w:rsid w:val="4FC062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semiHidden="0" w:name="header" w:locked="1"/>
    <w:lsdException w:uiPriority="99" w:semiHidden="0"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qFormat="1" w:unhideWhenUsed="0" w:uiPriority="99" w:semiHidden="0"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1"/>
    <w:qFormat/>
    <w:uiPriority w:val="99"/>
    <w:pPr>
      <w:spacing w:beforeAutospacing="1" w:afterAutospacing="1"/>
      <w:jc w:val="left"/>
      <w:outlineLvl w:val="0"/>
    </w:pPr>
    <w:rPr>
      <w:rFonts w:ascii="宋体" w:hAnsi="宋体" w:cs="宋体"/>
      <w:b/>
      <w:bCs/>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qFormat/>
    <w:locked/>
    <w:uiPriority w:val="99"/>
    <w:rPr>
      <w:sz w:val="18"/>
      <w:szCs w:val="18"/>
    </w:rPr>
  </w:style>
  <w:style w:type="paragraph" w:styleId="4">
    <w:name w:val="footer"/>
    <w:basedOn w:val="1"/>
    <w:link w:val="14"/>
    <w:unhideWhenUsed/>
    <w:locked/>
    <w:uiPriority w:val="99"/>
    <w:pPr>
      <w:tabs>
        <w:tab w:val="center" w:pos="4153"/>
        <w:tab w:val="right" w:pos="8306"/>
      </w:tabs>
      <w:snapToGrid w:val="0"/>
      <w:jc w:val="left"/>
    </w:pPr>
    <w:rPr>
      <w:sz w:val="18"/>
      <w:szCs w:val="18"/>
    </w:rPr>
  </w:style>
  <w:style w:type="paragraph" w:styleId="5">
    <w:name w:val="header"/>
    <w:basedOn w:val="1"/>
    <w:link w:val="13"/>
    <w:unhideWhenUsed/>
    <w:lock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kern w:val="0"/>
      <w:sz w:val="24"/>
      <w:szCs w:val="24"/>
    </w:rPr>
  </w:style>
  <w:style w:type="character" w:styleId="9">
    <w:name w:val="Strong"/>
    <w:qFormat/>
    <w:uiPriority w:val="99"/>
    <w:rPr>
      <w:b/>
      <w:bCs/>
    </w:rPr>
  </w:style>
  <w:style w:type="character" w:styleId="10">
    <w:name w:val="FollowedHyperlink"/>
    <w:qFormat/>
    <w:uiPriority w:val="99"/>
    <w:rPr>
      <w:color w:val="000000"/>
      <w:u w:val="none"/>
    </w:rPr>
  </w:style>
  <w:style w:type="character" w:customStyle="1" w:styleId="11">
    <w:name w:val="标题 1 Char"/>
    <w:link w:val="2"/>
    <w:qFormat/>
    <w:locked/>
    <w:uiPriority w:val="99"/>
    <w:rPr>
      <w:rFonts w:ascii="Calibri" w:hAnsi="Calibri" w:cs="Calibri"/>
      <w:b/>
      <w:bCs/>
      <w:kern w:val="44"/>
      <w:sz w:val="44"/>
      <w:szCs w:val="44"/>
    </w:rPr>
  </w:style>
  <w:style w:type="character" w:customStyle="1" w:styleId="12">
    <w:name w:val="批注框文本 Char"/>
    <w:link w:val="3"/>
    <w:semiHidden/>
    <w:locked/>
    <w:uiPriority w:val="99"/>
    <w:rPr>
      <w:rFonts w:ascii="Calibri" w:hAnsi="Calibri" w:cs="Calibri"/>
      <w:sz w:val="2"/>
      <w:szCs w:val="2"/>
    </w:rPr>
  </w:style>
  <w:style w:type="character" w:customStyle="1" w:styleId="13">
    <w:name w:val="页眉 Char"/>
    <w:link w:val="5"/>
    <w:uiPriority w:val="99"/>
    <w:rPr>
      <w:rFonts w:ascii="Calibri" w:hAnsi="Calibri" w:cs="Calibri"/>
      <w:kern w:val="2"/>
      <w:sz w:val="18"/>
      <w:szCs w:val="18"/>
    </w:rPr>
  </w:style>
  <w:style w:type="character" w:customStyle="1" w:styleId="14">
    <w:name w:val="页脚 Char"/>
    <w:link w:val="4"/>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310</Words>
  <Characters>338</Characters>
  <Lines>2</Lines>
  <Paragraphs>1</Paragraphs>
  <TotalTime>72</TotalTime>
  <ScaleCrop>false</ScaleCrop>
  <LinksUpToDate>false</LinksUpToDate>
  <CharactersWithSpaces>340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2019-07-01T07:25:00Z</dcterms:created>
  <dc:creator>Administrator</dc:creator>
  <cp:lastModifiedBy>邱</cp:lastModifiedBy>
  <cp:lastPrinted>2019-08-22T02:57:00Z</cp:lastPrinted>
  <dcterms:modified xsi:type="dcterms:W3CDTF">2026-08-19T00:46:02Z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eyJoZGlkIjoiZjZlOWNlZjJiYjVmNDliOTI4MmZmODJlZjA1YTg3MWIiLCJ1c2VySWQiOiI2NzM1ODU5MjkifQ==</vt:lpwstr>
  </property>
  <property fmtid="{D5CDD505-2E9C-101B-9397-08002B2CF9AE}" pid="4" name="ICV">
    <vt:lpwstr>B5D2136E5EB841BFB083F6E1E28F6464_12</vt:lpwstr>
  </property>
</Properties>
</file>