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庄河市统计局重大行政执法决定法制审核制度</w:t>
      </w:r>
    </w:p>
    <w:p>
      <w:pPr>
        <w:keepNext w:val="0"/>
        <w:keepLines w:val="0"/>
        <w:pageBreakBefore w:val="0"/>
        <w:kinsoku/>
        <w:wordWrap/>
        <w:overflowPunct/>
        <w:topLinePunct w:val="0"/>
        <w:autoSpaceDE/>
        <w:autoSpaceDN/>
        <w:bidi w:val="0"/>
        <w:adjustRightInd/>
        <w:snapToGrid/>
        <w:spacing w:line="360" w:lineRule="auto"/>
        <w:ind w:firstLine="880" w:firstLineChars="200"/>
        <w:jc w:val="both"/>
        <w:rPr>
          <w:rFonts w:hint="eastAsia"/>
          <w:sz w:val="44"/>
          <w:szCs w:val="44"/>
          <w:highlight w:val="none"/>
          <w:lang w:val="en-US" w:eastAsia="zh-CN"/>
        </w:rPr>
      </w:pPr>
    </w:p>
    <w:p>
      <w:pPr>
        <w:keepNext w:val="0"/>
        <w:keepLines w:val="0"/>
        <w:pageBreakBefore w:val="0"/>
        <w:kinsoku/>
        <w:wordWrap/>
        <w:overflowPunct/>
        <w:topLinePunct w:val="0"/>
        <w:autoSpaceDE/>
        <w:autoSpaceDN/>
        <w:bidi w:val="0"/>
        <w:adjustRightInd/>
        <w:snapToGrid/>
        <w:spacing w:line="600" w:lineRule="exact"/>
        <w:jc w:val="cente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第一章 总 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第一条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为加强对全市统计系统重大行政执法行为的监督，保护行政管理相对人的合法权益，促进严格规范公正文明执法，依据有关法律法规，结合实际执法情况，制定本制度。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第二条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本制度所称的重大行政执法决定，特指重大行政处罚决定。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第三条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本制度所称重大行政执法决定法制审核，是指作出重大行政执法决定之前，由</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局法制审核人员或法律顾问（以下简称法制人员）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对其合法性、合理性进行审核的活动。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第四条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法制审核坚持依法合理、公平公正原则，做到案件事实清楚、证据确凿充分、定性准确、裁量适当、程序合法、法律文书制作规范、法律用语使用准确。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第五条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重大行政执法决定应当进行法制审核。未经审核或者审核未通过的，</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不得作出</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重大行政执法决定。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right="0"/>
        <w:jc w:val="center"/>
        <w:textAlignment w:val="baseline"/>
        <w:rPr>
          <w:rFonts w:hint="eastAsia" w:ascii="黑体" w:hAnsi="黑体" w:eastAsia="黑体" w:cs="黑体"/>
          <w:b w:val="0"/>
          <w:bCs w:val="0"/>
          <w:i w:val="0"/>
          <w:iCs w:val="0"/>
          <w:caps w:val="0"/>
          <w:color w:val="000000"/>
          <w:spacing w:val="0"/>
          <w:sz w:val="32"/>
          <w:szCs w:val="32"/>
          <w:highlight w:val="none"/>
        </w:rPr>
      </w:pPr>
      <w:r>
        <w:rPr>
          <w:rFonts w:hint="eastAsia" w:ascii="黑体" w:hAnsi="黑体" w:eastAsia="黑体" w:cs="黑体"/>
          <w:b w:val="0"/>
          <w:bCs w:val="0"/>
          <w:i w:val="0"/>
          <w:iCs w:val="0"/>
          <w:caps w:val="0"/>
          <w:color w:val="000000"/>
          <w:spacing w:val="0"/>
          <w:kern w:val="0"/>
          <w:sz w:val="32"/>
          <w:szCs w:val="32"/>
          <w:highlight w:val="none"/>
          <w:shd w:val="clear" w:fill="FFFFFF"/>
          <w:vertAlign w:val="baseline"/>
          <w:lang w:val="en-US" w:eastAsia="zh-CN" w:bidi="ar"/>
        </w:rPr>
        <w:t>第二章 审核范围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第六条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本制度所称的重大行政处罚是指：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（一）需经听证程序作出决定的；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（二）对个体工商户、公民个人的违法行为作出1万元以上，对法人或者其他组织的违法行为作出10万元以上罚款；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（三）虽未达到法律、法规、规章规定实施行政处罚应当听证的情形，但涉及行政相对人重大权益或者社会影响较大，容易引起行政争议的；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（四）法律、法规、规章规定的其他重大行政处罚事项。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right="0"/>
        <w:jc w:val="center"/>
        <w:textAlignment w:val="baseline"/>
        <w:rPr>
          <w:rFonts w:hint="eastAsia" w:ascii="黑体" w:hAnsi="黑体" w:eastAsia="黑体" w:cs="黑体"/>
          <w:b w:val="0"/>
          <w:bCs w:val="0"/>
          <w:i w:val="0"/>
          <w:iCs w:val="0"/>
          <w:caps w:val="0"/>
          <w:color w:val="000000"/>
          <w:spacing w:val="0"/>
          <w:kern w:val="0"/>
          <w:sz w:val="32"/>
          <w:szCs w:val="32"/>
          <w:highlight w:val="none"/>
          <w:shd w:val="clear" w:fill="FFFFFF"/>
          <w:vertAlign w:val="baseline"/>
          <w:lang w:val="en-US" w:eastAsia="zh-CN" w:bidi="ar"/>
        </w:rPr>
      </w:pPr>
      <w:r>
        <w:rPr>
          <w:rFonts w:hint="eastAsia" w:ascii="黑体" w:hAnsi="黑体" w:eastAsia="黑体" w:cs="黑体"/>
          <w:b w:val="0"/>
          <w:bCs w:val="0"/>
          <w:i w:val="0"/>
          <w:iCs w:val="0"/>
          <w:caps w:val="0"/>
          <w:color w:val="000000"/>
          <w:spacing w:val="0"/>
          <w:kern w:val="0"/>
          <w:sz w:val="32"/>
          <w:szCs w:val="32"/>
          <w:highlight w:val="none"/>
          <w:shd w:val="clear" w:fill="FFFFFF"/>
          <w:vertAlign w:val="baseline"/>
          <w:lang w:val="en-US" w:eastAsia="zh-CN" w:bidi="ar"/>
        </w:rPr>
        <w:t>第三章 审核程序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第七条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行政执法机构</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在送审时应当提交以下材料：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（一）拟作出的重大行政执法决定的情况说明；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（二）拟作出的重大行政执法决定的建议；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（三）相关证据资料；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（四）经听证的，还应当提交听证笔录。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第八条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拟作出的重大行政执法决定的情况说明应当载明以下内容：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（一）案件基本事实；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（二）适用法律、法规、规章和执行裁量基准的情况；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（三）调查取证和听证情况；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（四）其他需要说明的情况。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第九条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对拟作出的重大行政处罚决定从以下几个方面进行审核：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（一）主体是否合法，是否超越或者滥用职权；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（二）违法事实是否成立、清楚，证据是否确凿、充分；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（三）处罚所依据的法律、法规或者规章是否准确、完整；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（四）当事人的知情权和申辩权是否得到保障；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（五）实施处罚所适用的裁量是否合理、适当；</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（六）行政处罚的程序是否合法、完整；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（七）违法行为是否涉嫌犯罪需要移送司法机关；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（八）法律文书制作是否规范；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（九）其他依法应当审核的事项。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审核重大行政执法案件，以书面审核为主，有权调阅行政执法活动相关材料；必要时可以向当事人了解情况、听取陈述申辩，还可以会同行政执法机构深入调查取证。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第十一条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对拟作出的重大行政执法决定进行审核后，根据不同情况提出相应的书面意见或建议：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（一）认为拟作出的行政执法决定事实清楚、证据确凿、适用依据正确、符合法定程序、法律文书规范齐备的，作出同意的审核意见；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（二）认为拟作出的行政执法决定需要补充或重新调查有关证据、补正执法程序、规范法律文书制作的，提出具体审核建议；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0"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（三）认为拟作出的行政执法决定存在主要证据不足、适用依据错误、违反法定程序、超越职权、明显不当等情形的，提出相应审核意见。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第十二条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审核行政处罚案件，应当制作《案卷审核记录》，记录案由、案号、承办人与审核情况，由审核人签署审核日期并签名。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第十三条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行政执法承办科室</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对</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的审核意见有异议的，可以自收到审核意见之日起2个工作日内书面提请法制机构复审。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应当自收到书面复审申请之日起3个工作日内提出书面复审意见交案件行政执法</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承办科室</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。行政执法</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承办科室</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对</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的复审意见有异议的，应当自收到复审意见之日起2个工作日内提请局长办公会议或专题会议集体讨论决定。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第十四条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在收到重大行政执法决定送审材料后，应在5个工作日内审核完毕。案件复杂的，经分管领导批准可以延长3个工作日</w:t>
      </w:r>
      <w:bookmarkStart w:id="0" w:name="_GoBack"/>
      <w:bookmarkEnd w:id="0"/>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第十五条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审核完毕，应当制作《重大行政执法决定法律审核意见书》一式两份，一份留存归档，一份连同案卷材料交由行政执法</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承办科室</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入卷归档。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第十六条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重大行政执法决定法制审核意见经局机关负责人批准后，由行政执法机构按照行政处罚流程制作相关法律文书送达有关当事人。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right="0"/>
        <w:jc w:val="center"/>
        <w:textAlignment w:val="baseline"/>
        <w:rPr>
          <w:rFonts w:hint="eastAsia" w:ascii="黑体" w:hAnsi="黑体" w:eastAsia="黑体" w:cs="黑体"/>
          <w:b w:val="0"/>
          <w:bCs w:val="0"/>
          <w:i w:val="0"/>
          <w:iCs w:val="0"/>
          <w:caps w:val="0"/>
          <w:color w:val="000000"/>
          <w:spacing w:val="0"/>
          <w:kern w:val="0"/>
          <w:sz w:val="32"/>
          <w:szCs w:val="32"/>
          <w:highlight w:val="none"/>
          <w:shd w:val="clear" w:fill="FFFFFF"/>
          <w:vertAlign w:val="baseline"/>
          <w:lang w:val="en-US" w:eastAsia="zh-CN" w:bidi="ar"/>
        </w:rPr>
      </w:pPr>
      <w:r>
        <w:rPr>
          <w:rFonts w:hint="eastAsia" w:ascii="黑体" w:hAnsi="黑体" w:eastAsia="黑体" w:cs="黑体"/>
          <w:b w:val="0"/>
          <w:bCs w:val="0"/>
          <w:i w:val="0"/>
          <w:iCs w:val="0"/>
          <w:caps w:val="0"/>
          <w:color w:val="000000"/>
          <w:spacing w:val="0"/>
          <w:kern w:val="0"/>
          <w:sz w:val="32"/>
          <w:szCs w:val="32"/>
          <w:highlight w:val="none"/>
          <w:shd w:val="clear" w:fill="FFFFFF"/>
          <w:vertAlign w:val="baseline"/>
          <w:lang w:val="en-US" w:eastAsia="zh-CN" w:bidi="ar"/>
        </w:rPr>
        <w:t>第四章 工作责任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第十七条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重大行政执法决定实行“谁承办谁负责、谁审核谁负责、谁审批谁负责”的工作责任制。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第十八条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行政执法</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承办科室</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在向</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报送材料时，应当真实客观全面。因报送的材料虚假或者不齐备，造成重大行政执法决定错误的，由行政执法</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承办科室</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第十九条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审核行政执法事项时，应当严格履行职责，因玩忽职守、弄虚作假、隐瞒事实造成重大行政执法决定错误的，由</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第二十条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应当经</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法制人员</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审核的行政执法事项，未经审核或审核未通过的，</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行政执法机关负责人</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不得审批；违反规定审批造成重大行政执法决定错误的，由审批的行政执法机关负责人承担责任。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sz w:val="32"/>
          <w:szCs w:val="32"/>
          <w:highlight w:val="none"/>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第二十一条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行政执法机关负责人改变或不采纳法制机构审核意见造成行政执法决定错误的，由行政执法科室负责人承担责任。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right="0"/>
        <w:jc w:val="center"/>
        <w:textAlignment w:val="baseline"/>
        <w:rPr>
          <w:rFonts w:hint="eastAsia" w:ascii="黑体" w:hAnsi="黑体" w:eastAsia="黑体" w:cs="黑体"/>
          <w:b w:val="0"/>
          <w:bCs w:val="0"/>
          <w:i w:val="0"/>
          <w:iCs w:val="0"/>
          <w:caps w:val="0"/>
          <w:color w:val="000000"/>
          <w:spacing w:val="0"/>
          <w:kern w:val="0"/>
          <w:sz w:val="32"/>
          <w:szCs w:val="32"/>
          <w:highlight w:val="none"/>
          <w:shd w:val="clear" w:fill="FFFFFF"/>
          <w:vertAlign w:val="baseline"/>
          <w:lang w:val="en-US" w:eastAsia="zh-CN" w:bidi="ar"/>
        </w:rPr>
      </w:pPr>
      <w:r>
        <w:rPr>
          <w:rFonts w:hint="eastAsia" w:ascii="黑体" w:hAnsi="黑体" w:eastAsia="黑体" w:cs="黑体"/>
          <w:b w:val="0"/>
          <w:bCs w:val="0"/>
          <w:i w:val="0"/>
          <w:iCs w:val="0"/>
          <w:caps w:val="0"/>
          <w:color w:val="000000"/>
          <w:spacing w:val="0"/>
          <w:kern w:val="0"/>
          <w:sz w:val="32"/>
          <w:szCs w:val="32"/>
          <w:highlight w:val="none"/>
          <w:shd w:val="clear" w:fill="FFFFFF"/>
          <w:vertAlign w:val="baseline"/>
          <w:lang w:val="en-US" w:eastAsia="zh-CN" w:bidi="ar"/>
        </w:rPr>
        <w:t>第五章 附 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00" w:lineRule="exact"/>
        <w:ind w:left="0" w:right="0" w:firstLine="642" w:firstLineChars="200"/>
        <w:jc w:val="left"/>
        <w:textAlignment w:val="baseline"/>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000000"/>
          <w:spacing w:val="0"/>
          <w:kern w:val="0"/>
          <w:sz w:val="32"/>
          <w:szCs w:val="32"/>
          <w:highlight w:val="none"/>
          <w:shd w:val="clear" w:fill="FFFFFF"/>
          <w:vertAlign w:val="baseline"/>
          <w:lang w:val="en-US" w:eastAsia="zh-CN" w:bidi="ar"/>
        </w:rPr>
        <w:t>第二十二条</w:t>
      </w: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xml:space="preserve"> 本制度自发布之日起施行。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3" w:lineRule="atLeast"/>
        <w:ind w:left="0" w:right="0" w:firstLine="450"/>
        <w:jc w:val="left"/>
        <w:textAlignment w:val="baseline"/>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pPr>
      <w:r>
        <w:rPr>
          <w:rFonts w:hint="eastAsia" w:ascii="仿宋_GB2312" w:hAnsi="仿宋_GB2312" w:eastAsia="仿宋_GB2312" w:cs="仿宋_GB2312"/>
          <w:i w:val="0"/>
          <w:iCs w:val="0"/>
          <w:caps w:val="0"/>
          <w:color w:val="000000"/>
          <w:spacing w:val="0"/>
          <w:kern w:val="0"/>
          <w:sz w:val="32"/>
          <w:szCs w:val="32"/>
          <w:highlight w:val="none"/>
          <w:shd w:val="clear" w:fill="FFFFFF"/>
          <w:vertAlign w:val="baseline"/>
          <w:lang w:val="en-US" w:eastAsia="zh-CN" w:bidi="ar"/>
        </w:rPr>
        <w:t> </w:t>
      </w:r>
    </w:p>
    <w:p>
      <w:pPr>
        <w:rPr>
          <w:rFonts w:hint="eastAsia" w:ascii="仿宋_GB2312" w:hAnsi="仿宋_GB2312" w:eastAsia="仿宋_GB2312" w:cs="仿宋_GB2312"/>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702959"/>
    <w:rsid w:val="37EF93F9"/>
    <w:rsid w:val="47BB5F9D"/>
    <w:rsid w:val="571B41B0"/>
    <w:rsid w:val="5BB7CA56"/>
    <w:rsid w:val="72EE5FED"/>
    <w:rsid w:val="73FEEFF0"/>
    <w:rsid w:val="7BF7285F"/>
    <w:rsid w:val="7F97E104"/>
    <w:rsid w:val="9FAE2C75"/>
    <w:rsid w:val="BE6FD1EE"/>
    <w:rsid w:val="BE6FD2F3"/>
    <w:rsid w:val="DBC9501F"/>
    <w:rsid w:val="F17C5A47"/>
    <w:rsid w:val="F7F9BD26"/>
    <w:rsid w:val="FC7B3913"/>
    <w:rsid w:val="FCC9286C"/>
    <w:rsid w:val="FDFFC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6</TotalTime>
  <ScaleCrop>false</ScaleCrop>
  <LinksUpToDate>false</LinksUpToDate>
  <CharactersWithSpaces>0</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2024-12-26T11:08:00Z</dcterms:created>
  <dc:creator>Administrator</dc:creator>
  <cp:lastModifiedBy>Gxkj-123</cp:lastModifiedBy>
  <dcterms:modified xsi:type="dcterms:W3CDTF">2026-09-01T15:55:48Z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C3BBF3BEAB9A47B196D356CEC033A1D3_12</vt:lpwstr>
  </property>
</Properties>
</file>