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lang w:val="en-US" w:eastAsia="zh-CN"/>
        </w:rPr>
      </w:pPr>
      <w:r>
        <w:rPr>
          <w:rFonts w:hint="eastAsia"/>
          <w:lang w:val="en-US" w:eastAsia="zh-CN"/>
        </w:rPr>
        <w:t>栗子房镇重大行政执法决定法制审核制度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第一条 为规范</w:t>
      </w:r>
      <w:r>
        <w:rPr>
          <w:rFonts w:hint="eastAsia" w:ascii="方正仿宋_GB2312" w:hAnsi="方正仿宋_GB2312" w:eastAsia="方正仿宋_GB2312" w:cs="方正仿宋_GB2312"/>
          <w:sz w:val="32"/>
          <w:szCs w:val="32"/>
          <w:lang w:val="en-US" w:eastAsia="zh-CN"/>
        </w:rPr>
        <w:t>栗子房</w:t>
      </w:r>
      <w:r>
        <w:rPr>
          <w:rFonts w:hint="eastAsia" w:ascii="方正仿宋_GB2312" w:hAnsi="方正仿宋_GB2312" w:eastAsia="方正仿宋_GB2312" w:cs="方正仿宋_GB2312"/>
          <w:sz w:val="32"/>
          <w:szCs w:val="32"/>
        </w:rPr>
        <w:t>镇人民政府重大行政执法决定法制审核工作，加强对行政执法行为的监督，促进行政执法机关依法行政，根据《中华人民共和国行政处罚法》《中华人民共和国行政许可法》《中华人民共和国行政强制法》等有关规定，结合我镇实际，制定本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第二条 本制度所称重大行政执法决定，是指具有下列情形之一的行政处罚、行政许可、行政强制、行政征收征用等决定：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（一）涉及重大公共利益的；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（二）可能造成重大影响或者引发社会风险的；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（三）直接关系行政相对人或者第三人重大权益的；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（四）需经听证程序作出的；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（五）案件情况疑难复杂，涉及多个法律关系的；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（六）法律、法规、规章规定的其他情形。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第三条 重大行政执法决定法制审核应当遵循公正、公平、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合法、及时的原则，坚持应审必审、有错必纠，保证重大行政执法决定合法、适当。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第四条 镇人民政府主要负责人是本机关重大行政执法决定法制审核工作的第一责任人，对本机关作出的重大行政执法决定负责。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第五条 镇人民政府作出重大行政执法决定前，应当进行法制审核，未经法制审核或者审核未通过的，不得作出决定。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第六条 镇人民政府按照执法案件办理、审核、决定相分离的原则，明确负责法制审核工作的机构（以下称法制审核机构）具体负责本机关的重大行政执法决定法制审核工作。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明确镇党委书记为法制审核组组长，镇政法委书记为副组长，综合治理服务中心主任、司法所所长、镇法律顾问为法制审核组成员。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第七条 镇人民政府根据本办法第二条的规定，结合本机关执法职责、执法层级、涉案金额等因素，按照执法类别编制重大行政执法决定法制审核事项清单，并根据实际情况进行动态调整。重大行政执法决定法制审核事项清单报县级司法行政部门备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第八条 在法制审核机构的审查力量尚不足以满足《中华人民共和国行政处罚法》的要求时，镇人民政府应主动协调上级执法审核力量帮助开展审核。</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第九条 镇人民政府应当充分发挥法律顾问、公职律师在法制审核工作中的作用。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第十条 镇人民政府的执法承办机构在案件调查或者审查结束后，拟作出重大行政执法决定的，应当先送本机关法制审核机构进行法制审核，经法制审核后，报请本机关负责人或者集体讨论决定。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第十一条 执法承办机构在送法制审核机构审核时，应当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提交下列材料：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（一）调查终结报告或者有关审查情况报告；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（二）拟作出的执法决定初稿；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（三）作出执法决定的相关依据；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（四）作出执法决定的证据资料；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（五）经听证、评估的，提交听证笔录、评估报告；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（六）应当提交的其他材料。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法制审核机构认为提交的材料不齐全的，可以要求执法承办机构在指定时间内补充材料，或者退回执法承办机构补充材料后重新提交。</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第十二条 法制审核机构应当对下列内容进行法制审核：</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（一）行政执法主体是否合法，行政执法人员是否具备执法资格；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（二）是否超越本机关法定权限；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（三）案件事实是否清楚，证据是否合法充分；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（四）适用法律、法规、规章是否准确；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（五）适用裁量基准是否适当；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（六）行政执法程序是否合法；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（七）行政执法文书是否完备、规范；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（八）违法行为是否涉嫌犯罪需要移送司法机关；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（九）应当审核的其他内容。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第十三条 法制审核机构应当自收到执法承办机构送审材</w:t>
      </w:r>
      <w:bookmarkStart w:id="0" w:name="_GoBack"/>
      <w:bookmarkEnd w:id="0"/>
      <w:r>
        <w:rPr>
          <w:rFonts w:hint="eastAsia" w:ascii="方正仿宋_GB2312" w:hAnsi="方正仿宋_GB2312" w:eastAsia="方正仿宋_GB2312" w:cs="方正仿宋_GB2312"/>
          <w:sz w:val="32"/>
          <w:szCs w:val="32"/>
        </w:rPr>
        <w:t>料之日起五个工作日内完成法制审核。情况复杂的，经本机关法制审核组组长批准可以延长五个工作日。补充材料的时间不计入审核期限，执法承办机构不得因进行法制审核导致作出行政执法决定的期限超出法定办理期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第十四条 法制审核机构完成法制审核后，应当区别情况，提出以下书面审核意见：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（一）符合下列情形的，提出同意的意见：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1.行政执法主体合法；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2.行政执法人员具备执法资格；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3.未超越本机关法定权限；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4.事实认定清楚；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5.证据合法充分；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6.适用法律、法规、规章准确；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7.适用裁量基准适当；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8.程序合法；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9.行政执法文书完备、规范。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（二）有下列情形之一的，提出改正的意见：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1.事实认定、证据和程序有瑕疵；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2.适用法律、法规、规章错误；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3.适用裁量基准不当；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4.行政执法文书不规范。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（三）有下列情形之一的，提出重新调查、补充调查或者不予作出行政执法决定的意见：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1.行政执法主体不合法；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2.行政执法人员不具备执法资格；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3.事实认定不清；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4.主要证据不足；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5.违反法定程序。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（四）超越本机关法定权限或者涉嫌犯罪的，提出移送的意见。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（五）其他意见或者建议。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第十五条 重大行政执法决定经法制审核未通过的，执法承办机构应当根据审核意见作出相应处理，再次送法制审核机构审核。执法承办机构对法制审核意见有异议的，可以自收到审核意见之日起两个工作日内书面向法制审核机构提出复审建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法制审核机构应当自收到书面复审建议之日起两个工作日内提出复审意见。执法承办机构对复审意见仍有异议的，报请法制审核组组长决定。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第十六条 执法承办机构对送审材料的真实性、准确性、完整性，以及行政执法的事实、证据、法律适用、程序的合法性负责。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法制审核机构对重大行政执法决定的法制审核意见负责。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第十七条 本机关作出重大行政执法决定，未履行法制审核程序的，应当启动内部监督程序予以纠正。对相关承办机构负责人及直接责任人员，因玩忽职守、弄虚作假导致审核未通过而作出决定，并造成严重后果的，由本机关提出问责建议，依法依规移送有权机关处理。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第十八条 执法承办机构送交法制审核时隐瞒真相、提供伪证或者隐匿、毁灭执法证据，或者法制审核机构在审核过程中弄虚作假、玩忽职守、徇私舞弊的，由所在行政执法机关责令改正；情节严重或者造成严重后果的，对负有责任的领导人员和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第十九条 本办法由</w:t>
      </w:r>
      <w:r>
        <w:rPr>
          <w:rFonts w:hint="eastAsia" w:ascii="方正仿宋_GB2312" w:hAnsi="方正仿宋_GB2312" w:eastAsia="方正仿宋_GB2312" w:cs="方正仿宋_GB2312"/>
          <w:sz w:val="32"/>
          <w:szCs w:val="32"/>
          <w:lang w:val="en-US" w:eastAsia="zh-CN"/>
        </w:rPr>
        <w:t>栗子房</w:t>
      </w:r>
      <w:r>
        <w:rPr>
          <w:rFonts w:hint="eastAsia" w:ascii="方正仿宋_GB2312" w:hAnsi="方正仿宋_GB2312" w:eastAsia="方正仿宋_GB2312" w:cs="方正仿宋_GB2312"/>
          <w:sz w:val="32"/>
          <w:szCs w:val="32"/>
        </w:rPr>
        <w:t>镇人民政府负责解释。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第二十条 本办法自发</w:t>
      </w:r>
      <w:r>
        <w:rPr>
          <w:rFonts w:hint="eastAsia" w:ascii="方正仿宋_GB2312" w:hAnsi="方正仿宋_GB2312" w:eastAsia="方正仿宋_GB2312" w:cs="方正仿宋_GB2312"/>
          <w:sz w:val="32"/>
          <w:szCs w:val="32"/>
          <w:lang w:val="en-US" w:eastAsia="zh-CN"/>
        </w:rPr>
        <w:t>布</w:t>
      </w:r>
      <w:r>
        <w:rPr>
          <w:rFonts w:hint="eastAsia" w:ascii="方正仿宋_GB2312" w:hAnsi="方正仿宋_GB2312" w:eastAsia="方正仿宋_GB2312" w:cs="方正仿宋_GB2312"/>
          <w:sz w:val="32"/>
          <w:szCs w:val="32"/>
        </w:rPr>
        <w:t>之日起施行。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C059">
    <w:panose1 w:val="000005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C53C5B"/>
    <w:rsid w:val="534E1882"/>
    <w:rsid w:val="5F3FFF42"/>
    <w:rsid w:val="683E4061"/>
    <w:rsid w:val="797805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2287</Words>
  <Characters>2305</Characters>
  <Lines>0</Lines>
  <Paragraphs>0</Paragraphs>
  <TotalTime>1</TotalTime>
  <ScaleCrop>false</ScaleCrop>
  <LinksUpToDate>false</LinksUpToDate>
  <CharactersWithSpaces>2324</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2026-09-04T10:13:00Z</dcterms:created>
  <dc:creator>Administrator</dc:creator>
  <cp:lastModifiedBy>Gxkj-123</cp:lastModifiedBy>
  <dcterms:modified xsi:type="dcterms:W3CDTF">2026-09-10T14:01:11Z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KSOTemplateDocerSaveRecord">
    <vt:lpwstr>eyJoZGlkIjoiMWE3MjlkZjY1NDRmNGY1Y2Q5Y2M1OTIyYjc3OGY4NDMiLCJ1c2VySWQiOiIzMDYyNTk1OTAifQ==</vt:lpwstr>
  </property>
  <property fmtid="{D5CDD505-2E9C-101B-9397-08002B2CF9AE}" pid="4" name="ICV">
    <vt:lpwstr>AB38D14ED1EE4FFABA624F58D3D9F841_12</vt:lpwstr>
  </property>
</Properties>
</file>