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208" w:line="224" w:lineRule="auto"/>
        <w:ind w:left="788"/>
        <w:jc w:val="center"/>
        <w:rPr>
          <w:rFonts w:hint="eastAsia" w:ascii="方正小标宋简体" w:hAnsi="方正小标宋简体" w:eastAsia="方正小标宋简体" w:cs="方正小标宋简体"/>
          <w:b w:val="0"/>
          <w:bCs w:val="0"/>
          <w:sz w:val="32"/>
          <w:szCs w:val="32"/>
          <w:lang w:eastAsia="zh-CN"/>
        </w:rPr>
      </w:pPr>
      <w:r>
        <w:rPr>
          <w:rFonts w:hint="eastAsia" w:ascii="方正小标宋简体" w:hAnsi="方正小标宋简体" w:eastAsia="方正小标宋简体" w:cs="方正小标宋简体"/>
          <w:b w:val="0"/>
          <w:bCs w:val="0"/>
          <w:spacing w:val="6"/>
          <w:sz w:val="32"/>
          <w:szCs w:val="32"/>
        </w:rPr>
        <w:t>《庄河</w:t>
      </w:r>
      <w:r>
        <w:rPr>
          <w:rFonts w:hint="eastAsia" w:ascii="方正小标宋简体" w:hAnsi="方正小标宋简体" w:eastAsia="方正小标宋简体" w:cs="方正小标宋简体"/>
          <w:b w:val="0"/>
          <w:bCs w:val="0"/>
          <w:spacing w:val="6"/>
          <w:sz w:val="32"/>
          <w:szCs w:val="32"/>
          <w:highlight w:val="none"/>
        </w:rPr>
        <w:t>市</w:t>
      </w:r>
      <w:r>
        <w:rPr>
          <w:rFonts w:hint="eastAsia" w:ascii="方正小标宋简体" w:hAnsi="方正小标宋简体" w:eastAsia="方正小标宋简体" w:cs="方正小标宋简体"/>
          <w:b w:val="0"/>
          <w:bCs w:val="0"/>
          <w:spacing w:val="6"/>
          <w:sz w:val="32"/>
          <w:szCs w:val="32"/>
          <w:highlight w:val="none"/>
          <w:lang w:eastAsia="zh-CN"/>
        </w:rPr>
        <w:t>吴炉镇榆树房村</w:t>
      </w:r>
      <w:r>
        <w:rPr>
          <w:rFonts w:hint="eastAsia" w:ascii="方正小标宋简体" w:hAnsi="方正小标宋简体" w:eastAsia="方正小标宋简体" w:cs="方正小标宋简体"/>
          <w:b w:val="0"/>
          <w:bCs w:val="0"/>
          <w:spacing w:val="6"/>
          <w:sz w:val="32"/>
          <w:szCs w:val="32"/>
          <w:highlight w:val="none"/>
        </w:rPr>
        <w:t>村</w:t>
      </w:r>
      <w:r>
        <w:rPr>
          <w:rFonts w:hint="eastAsia" w:ascii="方正小标宋简体" w:hAnsi="方正小标宋简体" w:eastAsia="方正小标宋简体" w:cs="方正小标宋简体"/>
          <w:b w:val="0"/>
          <w:bCs w:val="0"/>
          <w:spacing w:val="6"/>
          <w:sz w:val="32"/>
          <w:szCs w:val="32"/>
        </w:rPr>
        <w:t>庄规划（2021-2035年）》</w:t>
      </w:r>
      <w:r>
        <w:rPr>
          <w:rFonts w:hint="eastAsia" w:ascii="方正小标宋简体" w:hAnsi="方正小标宋简体" w:eastAsia="方正小标宋简体" w:cs="方正小标宋简体"/>
          <w:b w:val="0"/>
          <w:bCs w:val="0"/>
          <w:spacing w:val="6"/>
          <w:sz w:val="32"/>
          <w:szCs w:val="32"/>
          <w:lang w:eastAsia="zh-CN"/>
        </w:rPr>
        <w:t>公告</w:t>
      </w:r>
    </w:p>
    <w:p>
      <w:pPr>
        <w:spacing w:before="278" w:line="223" w:lineRule="auto"/>
        <w:ind w:left="44"/>
        <w:outlineLvl w:val="0"/>
        <w:rPr>
          <w:rFonts w:ascii="黑体" w:hAnsi="黑体" w:eastAsia="黑体" w:cs="黑体"/>
          <w:sz w:val="30"/>
          <w:szCs w:val="30"/>
        </w:rPr>
      </w:pPr>
      <w:r>
        <w:rPr>
          <w:rFonts w:ascii="黑体" w:hAnsi="黑体" w:eastAsia="黑体" w:cs="黑体"/>
          <w:b/>
          <w:bCs/>
          <w:spacing w:val="-10"/>
          <w:sz w:val="30"/>
          <w:szCs w:val="30"/>
        </w:rPr>
        <w:t>一、基本情况</w:t>
      </w:r>
      <w:bookmarkStart w:id="1" w:name="_GoBack"/>
      <w:bookmarkEnd w:id="1"/>
    </w:p>
    <w:p>
      <w:pPr>
        <w:pStyle w:val="2"/>
        <w:spacing w:before="167" w:line="222" w:lineRule="auto"/>
        <w:ind w:left="632"/>
        <w:rPr>
          <w:rFonts w:hint="default"/>
          <w:highlight w:val="none"/>
        </w:rPr>
      </w:pPr>
      <w:r>
        <w:rPr>
          <w:spacing w:val="-6"/>
        </w:rPr>
        <w:t>1.区域位置</w:t>
      </w:r>
    </w:p>
    <w:p>
      <w:pPr>
        <w:pStyle w:val="2"/>
        <w:spacing w:before="196" w:line="345" w:lineRule="auto"/>
        <w:ind w:left="18" w:firstLine="603"/>
        <w:rPr>
          <w:rFonts w:hint="default"/>
          <w:highlight w:val="none"/>
        </w:rPr>
      </w:pPr>
      <w:r>
        <w:rPr>
          <w:rFonts w:hint="eastAsia" w:cs="Times New Roman"/>
          <w:b w:val="0"/>
          <w:bCs w:val="0"/>
          <w:snapToGrid/>
          <w:color w:val="auto"/>
          <w:kern w:val="2"/>
          <w:sz w:val="30"/>
          <w:szCs w:val="30"/>
          <w:highlight w:val="none"/>
          <w:lang w:val="en-US" w:eastAsia="zh-CN"/>
        </w:rPr>
        <w:t>吴炉</w:t>
      </w:r>
      <w:r>
        <w:rPr>
          <w:rFonts w:hint="eastAsia" w:ascii="仿宋" w:hAnsi="仿宋" w:eastAsia="仿宋" w:cs="Times New Roman"/>
          <w:b w:val="0"/>
          <w:bCs w:val="0"/>
          <w:snapToGrid/>
          <w:color w:val="auto"/>
          <w:kern w:val="2"/>
          <w:sz w:val="30"/>
          <w:szCs w:val="30"/>
          <w:highlight w:val="none"/>
          <w:lang w:val="en-US" w:eastAsia="zh-CN"/>
        </w:rPr>
        <w:t>镇隶</w:t>
      </w:r>
      <w:r>
        <w:rPr>
          <w:rFonts w:hint="eastAsia" w:cs="Times New Roman"/>
          <w:b w:val="0"/>
          <w:bCs w:val="0"/>
          <w:snapToGrid/>
          <w:color w:val="auto"/>
          <w:kern w:val="2"/>
          <w:sz w:val="30"/>
          <w:szCs w:val="30"/>
          <w:highlight w:val="none"/>
          <w:lang w:val="en-US" w:eastAsia="zh-CN"/>
        </w:rPr>
        <w:t>位于</w:t>
      </w:r>
      <w:r>
        <w:rPr>
          <w:rFonts w:hint="eastAsia" w:ascii="仿宋" w:hAnsi="仿宋" w:eastAsia="仿宋" w:cs="Times New Roman"/>
          <w:b w:val="0"/>
          <w:bCs w:val="0"/>
          <w:snapToGrid/>
          <w:color w:val="auto"/>
          <w:kern w:val="2"/>
          <w:sz w:val="30"/>
          <w:szCs w:val="30"/>
          <w:highlight w:val="none"/>
          <w:lang w:val="en-US" w:eastAsia="zh-CN"/>
        </w:rPr>
        <w:t>辽宁省大连庄河市</w:t>
      </w:r>
      <w:r>
        <w:rPr>
          <w:rFonts w:hint="eastAsia" w:cs="Times New Roman"/>
          <w:b w:val="0"/>
          <w:bCs w:val="0"/>
          <w:snapToGrid/>
          <w:color w:val="auto"/>
          <w:kern w:val="2"/>
          <w:sz w:val="30"/>
          <w:szCs w:val="30"/>
          <w:highlight w:val="none"/>
          <w:lang w:val="en-US" w:eastAsia="zh-CN"/>
        </w:rPr>
        <w:t>城区东</w:t>
      </w:r>
      <w:r>
        <w:rPr>
          <w:rFonts w:hint="eastAsia" w:ascii="仿宋" w:hAnsi="仿宋" w:eastAsia="仿宋" w:cs="Times New Roman"/>
          <w:b w:val="0"/>
          <w:bCs w:val="0"/>
          <w:snapToGrid/>
          <w:color w:val="auto"/>
          <w:kern w:val="2"/>
          <w:sz w:val="30"/>
          <w:szCs w:val="30"/>
          <w:highlight w:val="none"/>
          <w:lang w:val="en-US" w:eastAsia="zh-CN"/>
        </w:rPr>
        <w:t>部，</w:t>
      </w:r>
      <w:r>
        <w:rPr>
          <w:rFonts w:hint="eastAsia" w:ascii="Times New Roman" w:hAnsi="Times New Roman" w:eastAsia="仿宋" w:cstheme="minorBidi"/>
          <w:sz w:val="30"/>
          <w:szCs w:val="30"/>
          <w:highlight w:val="none"/>
          <w:lang w:val="en-US" w:eastAsia="zh-CN"/>
        </w:rPr>
        <w:t>北</w:t>
      </w:r>
      <w:r>
        <w:rPr>
          <w:rFonts w:hint="eastAsia" w:ascii="Times New Roman" w:hAnsi="Times New Roman" w:cstheme="minorBidi"/>
          <w:sz w:val="30"/>
          <w:szCs w:val="30"/>
          <w:highlight w:val="none"/>
          <w:lang w:val="en-US" w:eastAsia="zh-CN"/>
        </w:rPr>
        <w:t>依</w:t>
      </w:r>
      <w:r>
        <w:rPr>
          <w:rFonts w:hint="eastAsia" w:eastAsia="仿宋" w:cstheme="minorBidi"/>
          <w:sz w:val="30"/>
          <w:szCs w:val="30"/>
          <w:highlight w:val="none"/>
          <w:lang w:val="en-US" w:eastAsia="zh-CN"/>
        </w:rPr>
        <w:t>大营镇</w:t>
      </w:r>
      <w:r>
        <w:rPr>
          <w:rFonts w:hint="eastAsia" w:ascii="Times New Roman" w:hAnsi="Times New Roman" w:eastAsia="仿宋" w:cstheme="minorBidi"/>
          <w:sz w:val="30"/>
          <w:szCs w:val="30"/>
          <w:highlight w:val="none"/>
          <w:lang w:val="en-US" w:eastAsia="zh-CN"/>
        </w:rPr>
        <w:t>，南</w:t>
      </w:r>
      <w:r>
        <w:rPr>
          <w:rFonts w:hint="eastAsia" w:eastAsia="仿宋" w:cstheme="minorBidi"/>
          <w:sz w:val="30"/>
          <w:szCs w:val="30"/>
          <w:highlight w:val="none"/>
          <w:lang w:val="en-US" w:eastAsia="zh-CN"/>
        </w:rPr>
        <w:t>濒黄海，</w:t>
      </w:r>
      <w:r>
        <w:rPr>
          <w:rFonts w:hint="eastAsia" w:cstheme="minorBidi"/>
          <w:sz w:val="30"/>
          <w:szCs w:val="30"/>
          <w:highlight w:val="none"/>
          <w:lang w:val="en-US" w:eastAsia="zh-CN"/>
        </w:rPr>
        <w:t>东</w:t>
      </w:r>
      <w:r>
        <w:rPr>
          <w:rFonts w:hint="eastAsia" w:ascii="Times New Roman" w:hAnsi="Times New Roman" w:eastAsia="仿宋" w:cstheme="minorBidi"/>
          <w:snapToGrid/>
          <w:kern w:val="2"/>
          <w:sz w:val="30"/>
          <w:szCs w:val="30"/>
          <w:highlight w:val="none"/>
          <w:lang w:val="en-US" w:eastAsia="zh-CN"/>
        </w:rPr>
        <w:t>与黑岛镇、</w:t>
      </w:r>
      <w:r>
        <w:rPr>
          <w:rFonts w:hint="eastAsia" w:ascii="Times New Roman" w:hAnsi="Times New Roman" w:cstheme="minorBidi"/>
          <w:snapToGrid/>
          <w:kern w:val="2"/>
          <w:sz w:val="30"/>
          <w:szCs w:val="30"/>
          <w:highlight w:val="none"/>
          <w:lang w:val="en-US" w:eastAsia="zh-CN"/>
        </w:rPr>
        <w:t>青堆镇</w:t>
      </w:r>
      <w:r>
        <w:rPr>
          <w:rFonts w:hint="eastAsia" w:ascii="Times New Roman" w:hAnsi="Times New Roman" w:eastAsia="仿宋" w:cstheme="minorBidi"/>
          <w:snapToGrid/>
          <w:kern w:val="2"/>
          <w:sz w:val="30"/>
          <w:szCs w:val="30"/>
          <w:highlight w:val="none"/>
          <w:lang w:val="en-US" w:eastAsia="zh-CN"/>
        </w:rPr>
        <w:t>相接</w:t>
      </w:r>
      <w:r>
        <w:rPr>
          <w:rFonts w:hint="eastAsia" w:eastAsia="仿宋" w:cstheme="minorBidi"/>
          <w:snapToGrid/>
          <w:kern w:val="2"/>
          <w:sz w:val="30"/>
          <w:szCs w:val="30"/>
          <w:highlight w:val="none"/>
          <w:lang w:val="en-US" w:eastAsia="zh-CN"/>
        </w:rPr>
        <w:t>，</w:t>
      </w:r>
      <w:r>
        <w:rPr>
          <w:rFonts w:hint="eastAsia" w:ascii="Times New Roman" w:hAnsi="Times New Roman" w:eastAsia="仿宋" w:cstheme="minorBidi"/>
          <w:snapToGrid/>
          <w:kern w:val="2"/>
          <w:sz w:val="30"/>
          <w:szCs w:val="30"/>
          <w:highlight w:val="none"/>
          <w:lang w:val="en-US" w:eastAsia="zh-CN"/>
        </w:rPr>
        <w:t>西与徐岭镇、兰店乡相连</w:t>
      </w:r>
      <w:r>
        <w:rPr>
          <w:spacing w:val="-1"/>
          <w:highlight w:val="none"/>
        </w:rPr>
        <w:t>。</w:t>
      </w:r>
      <w:r>
        <w:rPr>
          <w:rFonts w:hint="eastAsia" w:cs="Times New Roman"/>
          <w:b w:val="0"/>
          <w:bCs w:val="0"/>
          <w:snapToGrid/>
          <w:color w:val="auto"/>
          <w:kern w:val="2"/>
          <w:sz w:val="30"/>
          <w:szCs w:val="30"/>
          <w:highlight w:val="none"/>
          <w:lang w:val="en-US" w:eastAsia="zh-CN"/>
        </w:rPr>
        <w:t>全镇</w:t>
      </w:r>
      <w:r>
        <w:rPr>
          <w:rFonts w:hint="eastAsia" w:ascii="仿宋" w:hAnsi="仿宋" w:eastAsia="仿宋" w:cs="Times New Roman"/>
          <w:b w:val="0"/>
          <w:bCs w:val="0"/>
          <w:snapToGrid/>
          <w:color w:val="auto"/>
          <w:kern w:val="2"/>
          <w:sz w:val="30"/>
          <w:szCs w:val="30"/>
          <w:highlight w:val="none"/>
          <w:lang w:val="en-US" w:eastAsia="zh-CN"/>
        </w:rPr>
        <w:t>东西</w:t>
      </w:r>
      <w:r>
        <w:rPr>
          <w:rFonts w:hint="eastAsia" w:cs="Times New Roman"/>
          <w:b w:val="0"/>
          <w:bCs w:val="0"/>
          <w:snapToGrid/>
          <w:color w:val="auto"/>
          <w:kern w:val="2"/>
          <w:sz w:val="30"/>
          <w:szCs w:val="30"/>
          <w:highlight w:val="none"/>
          <w:lang w:val="en-US" w:eastAsia="zh-CN"/>
        </w:rPr>
        <w:t>宽</w:t>
      </w:r>
      <w:r>
        <w:rPr>
          <w:rFonts w:hint="default" w:cs="Times New Roman"/>
          <w:b w:val="0"/>
          <w:bCs w:val="0"/>
          <w:snapToGrid/>
          <w:color w:val="auto"/>
          <w:kern w:val="2"/>
          <w:sz w:val="30"/>
          <w:szCs w:val="30"/>
          <w:highlight w:val="none"/>
          <w:lang w:val="en-US" w:eastAsia="zh-CN"/>
        </w:rPr>
        <w:t>16.8</w:t>
      </w:r>
      <w:r>
        <w:rPr>
          <w:rFonts w:hint="eastAsia" w:cs="Times New Roman"/>
          <w:b w:val="0"/>
          <w:bCs w:val="0"/>
          <w:snapToGrid/>
          <w:color w:val="auto"/>
          <w:kern w:val="2"/>
          <w:sz w:val="30"/>
          <w:szCs w:val="30"/>
          <w:highlight w:val="none"/>
          <w:lang w:val="en-US" w:eastAsia="zh-CN"/>
        </w:rPr>
        <w:t>公里</w:t>
      </w:r>
      <w:r>
        <w:rPr>
          <w:rFonts w:hint="eastAsia" w:ascii="仿宋" w:hAnsi="仿宋" w:eastAsia="仿宋" w:cs="Times New Roman"/>
          <w:b w:val="0"/>
          <w:bCs w:val="0"/>
          <w:snapToGrid/>
          <w:color w:val="auto"/>
          <w:kern w:val="2"/>
          <w:sz w:val="30"/>
          <w:szCs w:val="30"/>
          <w:highlight w:val="none"/>
          <w:lang w:val="en-US" w:eastAsia="zh-CN"/>
        </w:rPr>
        <w:t>，南北</w:t>
      </w:r>
      <w:r>
        <w:rPr>
          <w:rFonts w:hint="eastAsia" w:cs="Times New Roman"/>
          <w:b w:val="0"/>
          <w:bCs w:val="0"/>
          <w:snapToGrid/>
          <w:color w:val="auto"/>
          <w:kern w:val="2"/>
          <w:sz w:val="30"/>
          <w:szCs w:val="30"/>
          <w:highlight w:val="none"/>
          <w:lang w:val="en-US" w:eastAsia="zh-CN"/>
        </w:rPr>
        <w:t>长</w:t>
      </w:r>
      <w:r>
        <w:rPr>
          <w:rFonts w:hint="default" w:cs="Times New Roman"/>
          <w:b w:val="0"/>
          <w:bCs w:val="0"/>
          <w:snapToGrid/>
          <w:color w:val="auto"/>
          <w:kern w:val="2"/>
          <w:sz w:val="30"/>
          <w:szCs w:val="30"/>
          <w:highlight w:val="none"/>
          <w:lang w:val="en-US" w:eastAsia="zh-CN"/>
        </w:rPr>
        <w:t>14</w:t>
      </w:r>
      <w:r>
        <w:rPr>
          <w:rFonts w:hint="eastAsia" w:cs="Times New Roman"/>
          <w:b w:val="0"/>
          <w:bCs w:val="0"/>
          <w:snapToGrid/>
          <w:color w:val="auto"/>
          <w:kern w:val="2"/>
          <w:sz w:val="30"/>
          <w:szCs w:val="30"/>
          <w:highlight w:val="none"/>
          <w:lang w:val="en-US" w:eastAsia="zh-CN"/>
        </w:rPr>
        <w:t>公里，</w:t>
      </w:r>
      <w:r>
        <w:rPr>
          <w:highlight w:val="none"/>
        </w:rPr>
        <w:t>距离庄河市区约</w:t>
      </w:r>
      <w:r>
        <w:rPr>
          <w:rFonts w:hint="default"/>
          <w:highlight w:val="none"/>
          <w:lang w:val="en-US"/>
        </w:rPr>
        <w:t>1</w:t>
      </w:r>
      <w:r>
        <w:rPr>
          <w:highlight w:val="none"/>
        </w:rPr>
        <w:t>0</w:t>
      </w:r>
      <w:r>
        <w:rPr>
          <w:rFonts w:hint="eastAsia"/>
          <w:highlight w:val="none"/>
          <w:lang w:val="en-US" w:eastAsia="zh-CN"/>
        </w:rPr>
        <w:t>公里</w:t>
      </w:r>
      <w:r>
        <w:rPr>
          <w:rFonts w:hint="eastAsia" w:ascii="仿宋" w:hAnsi="仿宋" w:eastAsia="仿宋" w:cs="Times New Roman"/>
          <w:b w:val="0"/>
          <w:bCs w:val="0"/>
          <w:snapToGrid/>
          <w:kern w:val="2"/>
          <w:sz w:val="30"/>
          <w:szCs w:val="30"/>
          <w:highlight w:val="none"/>
          <w:lang w:val="en-US" w:eastAsia="zh-CN"/>
        </w:rPr>
        <w:t>。</w:t>
      </w:r>
      <w:bookmarkStart w:id="0" w:name="OLE_LINK1"/>
      <w:r>
        <w:rPr>
          <w:highlight w:val="none"/>
        </w:rPr>
        <w:t>榆树房村</w:t>
      </w:r>
      <w:bookmarkEnd w:id="0"/>
      <w:r>
        <w:rPr>
          <w:highlight w:val="none"/>
        </w:rPr>
        <w:t>位于</w:t>
      </w:r>
      <w:r>
        <w:rPr>
          <w:rFonts w:hint="default"/>
          <w:highlight w:val="none"/>
        </w:rPr>
        <w:fldChar w:fldCharType="begin"/>
      </w:r>
      <w:r>
        <w:rPr>
          <w:rFonts w:hint="default"/>
          <w:highlight w:val="none"/>
        </w:rPr>
        <w:instrText xml:space="preserve"> HYPERLINK "https://www.baike.com/wikiid/6583602483031527479" </w:instrText>
      </w:r>
      <w:r>
        <w:rPr>
          <w:rFonts w:hint="default"/>
          <w:highlight w:val="none"/>
        </w:rPr>
        <w:fldChar w:fldCharType="separate"/>
      </w:r>
      <w:r>
        <w:rPr>
          <w:rFonts w:hint="default"/>
          <w:highlight w:val="none"/>
        </w:rPr>
        <w:t>吴炉镇</w:t>
      </w:r>
      <w:r>
        <w:rPr>
          <w:rFonts w:hint="default"/>
          <w:highlight w:val="none"/>
        </w:rPr>
        <w:fldChar w:fldCharType="end"/>
      </w:r>
      <w:r>
        <w:rPr>
          <w:rFonts w:hint="default"/>
          <w:highlight w:val="none"/>
        </w:rPr>
        <w:t>东北部</w:t>
      </w:r>
      <w:r>
        <w:rPr>
          <w:rFonts w:hint="eastAsia"/>
          <w:highlight w:val="none"/>
          <w:lang w:eastAsia="zh-CN"/>
        </w:rPr>
        <w:t>，</w:t>
      </w:r>
      <w:r>
        <w:rPr>
          <w:rFonts w:hint="eastAsia" w:cs="Times New Roman"/>
          <w:b w:val="0"/>
          <w:bCs w:val="0"/>
          <w:snapToGrid/>
          <w:kern w:val="2"/>
          <w:sz w:val="30"/>
          <w:szCs w:val="30"/>
          <w:highlight w:val="none"/>
          <w:lang w:val="en-US" w:eastAsia="zh-CN"/>
        </w:rPr>
        <w:t>与殿义村、徐营村、小孤山村、龙母村、和平村接壤</w:t>
      </w:r>
      <w:r>
        <w:rPr>
          <w:rFonts w:hint="eastAsia" w:ascii="仿宋" w:hAnsi="仿宋" w:eastAsia="仿宋" w:cs="Times New Roman"/>
          <w:b w:val="0"/>
          <w:bCs w:val="0"/>
          <w:snapToGrid/>
          <w:kern w:val="2"/>
          <w:sz w:val="30"/>
          <w:szCs w:val="30"/>
          <w:highlight w:val="none"/>
          <w:lang w:val="en-US" w:eastAsia="zh-CN"/>
        </w:rPr>
        <w:t>。</w:t>
      </w:r>
      <w:r>
        <w:rPr>
          <w:rFonts w:hint="eastAsia" w:ascii="Times New Roman" w:hAnsi="Times New Roman" w:eastAsia="仿宋" w:cstheme="minorBidi"/>
          <w:snapToGrid/>
          <w:kern w:val="2"/>
          <w:sz w:val="30"/>
          <w:szCs w:val="30"/>
          <w:highlight w:val="none"/>
          <w:lang w:val="en-US" w:eastAsia="zh-CN"/>
        </w:rPr>
        <w:t>整个村域地形地势连绵起伏，多丘陵而少平地。</w:t>
      </w:r>
      <w:r>
        <w:rPr>
          <w:rFonts w:hint="default"/>
          <w:highlight w:val="none"/>
        </w:rPr>
        <w:fldChar w:fldCharType="begin"/>
      </w:r>
      <w:r>
        <w:rPr>
          <w:rFonts w:hint="default"/>
          <w:highlight w:val="none"/>
        </w:rPr>
        <w:instrText xml:space="preserve"> HYPERLINK "https://www.baike.com/wikiid/712703591134160340" </w:instrText>
      </w:r>
      <w:r>
        <w:rPr>
          <w:rFonts w:hint="default"/>
          <w:highlight w:val="none"/>
        </w:rPr>
        <w:fldChar w:fldCharType="separate"/>
      </w:r>
      <w:r>
        <w:rPr>
          <w:rFonts w:hint="default"/>
          <w:highlight w:val="none"/>
        </w:rPr>
        <w:t>201国道</w:t>
      </w:r>
      <w:r>
        <w:rPr>
          <w:rFonts w:hint="default"/>
          <w:highlight w:val="none"/>
        </w:rPr>
        <w:fldChar w:fldCharType="end"/>
      </w:r>
      <w:r>
        <w:rPr>
          <w:rFonts w:hint="eastAsia"/>
          <w:highlight w:val="none"/>
          <w:lang w:eastAsia="zh-CN"/>
        </w:rPr>
        <w:t>、</w:t>
      </w:r>
      <w:r>
        <w:rPr>
          <w:rFonts w:hint="default"/>
          <w:highlight w:val="none"/>
        </w:rPr>
        <w:fldChar w:fldCharType="begin"/>
      </w:r>
      <w:r>
        <w:rPr>
          <w:rFonts w:hint="default"/>
          <w:highlight w:val="none"/>
        </w:rPr>
        <w:instrText xml:space="preserve"> HYPERLINK "https://www.baike.com/wikiid/1391020534835412308" </w:instrText>
      </w:r>
      <w:r>
        <w:rPr>
          <w:rFonts w:hint="default"/>
          <w:highlight w:val="none"/>
        </w:rPr>
        <w:fldChar w:fldCharType="separate"/>
      </w:r>
      <w:r>
        <w:rPr>
          <w:rFonts w:hint="default"/>
          <w:highlight w:val="none"/>
        </w:rPr>
        <w:t>丹大高速公路</w:t>
      </w:r>
      <w:r>
        <w:rPr>
          <w:rFonts w:hint="default"/>
          <w:highlight w:val="none"/>
        </w:rPr>
        <w:fldChar w:fldCharType="end"/>
      </w:r>
      <w:r>
        <w:rPr>
          <w:rFonts w:hint="eastAsia"/>
          <w:highlight w:val="none"/>
          <w:lang w:eastAsia="zh-CN"/>
        </w:rPr>
        <w:t>、</w:t>
      </w:r>
      <w:r>
        <w:rPr>
          <w:rFonts w:hint="eastAsia"/>
          <w:highlight w:val="none"/>
          <w:lang w:val="en-US" w:eastAsia="zh-CN"/>
        </w:rPr>
        <w:t>丹大高铁</w:t>
      </w:r>
      <w:r>
        <w:rPr>
          <w:rFonts w:hint="default"/>
          <w:highlight w:val="none"/>
        </w:rPr>
        <w:t>斜穿全村</w:t>
      </w:r>
      <w:r>
        <w:rPr>
          <w:rFonts w:hint="eastAsia"/>
          <w:highlight w:val="none"/>
          <w:lang w:eastAsia="zh-CN"/>
        </w:rPr>
        <w:t>，</w:t>
      </w:r>
      <w:r>
        <w:rPr>
          <w:rFonts w:hint="eastAsia"/>
          <w:highlight w:val="none"/>
          <w:lang w:val="en-US" w:eastAsia="zh-CN"/>
        </w:rPr>
        <w:t>交通便捷</w:t>
      </w:r>
      <w:r>
        <w:rPr>
          <w:rFonts w:hint="default"/>
          <w:highlight w:val="none"/>
        </w:rPr>
        <w:t>。</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12"/>
        <w:textAlignment w:val="baseline"/>
      </w:pPr>
      <w:r>
        <w:rPr>
          <w:spacing w:val="-3"/>
        </w:rPr>
        <w:t>2.规划范围</w:t>
      </w:r>
    </w:p>
    <w:p>
      <w:pPr>
        <w:pStyle w:val="2"/>
        <w:keepNext w:val="0"/>
        <w:keepLines w:val="0"/>
        <w:pageBreakBefore w:val="0"/>
        <w:widowControl/>
        <w:kinsoku w:val="0"/>
        <w:wordWrap/>
        <w:overflowPunct/>
        <w:topLinePunct w:val="0"/>
        <w:autoSpaceDE w:val="0"/>
        <w:autoSpaceDN w:val="0"/>
        <w:bidi w:val="0"/>
        <w:adjustRightInd w:val="0"/>
        <w:snapToGrid w:val="0"/>
        <w:spacing w:line="346" w:lineRule="auto"/>
        <w:ind w:left="18" w:firstLine="603"/>
        <w:textAlignment w:val="baseline"/>
        <w:rPr>
          <w:rFonts w:hint="eastAsia"/>
          <w:highlight w:val="none"/>
          <w:lang w:eastAsia="zh-CN"/>
        </w:rPr>
      </w:pPr>
      <w:r>
        <w:rPr>
          <w:rFonts w:hint="eastAsia"/>
          <w:highlight w:val="none"/>
          <w:lang w:eastAsia="zh-CN"/>
        </w:rPr>
        <w:t>本次规划范围为榆树房村行政辖区内全部国土空间，总面积为</w:t>
      </w:r>
    </w:p>
    <w:p>
      <w:pPr>
        <w:pStyle w:val="2"/>
        <w:keepNext w:val="0"/>
        <w:keepLines w:val="0"/>
        <w:pageBreakBefore w:val="0"/>
        <w:widowControl/>
        <w:kinsoku w:val="0"/>
        <w:wordWrap/>
        <w:overflowPunct/>
        <w:topLinePunct w:val="0"/>
        <w:autoSpaceDE w:val="0"/>
        <w:autoSpaceDN w:val="0"/>
        <w:bidi w:val="0"/>
        <w:adjustRightInd w:val="0"/>
        <w:snapToGrid w:val="0"/>
        <w:spacing w:line="346" w:lineRule="auto"/>
        <w:textAlignment w:val="baseline"/>
        <w:rPr>
          <w:highlight w:val="yellow"/>
        </w:rPr>
      </w:pPr>
      <w:r>
        <w:rPr>
          <w:rFonts w:hint="eastAsia"/>
          <w:highlight w:val="none"/>
          <w:lang w:val="en-US" w:eastAsia="zh-CN"/>
        </w:rPr>
        <w:t>1396.04</w:t>
      </w:r>
      <w:r>
        <w:rPr>
          <w:rFonts w:hint="eastAsia"/>
          <w:highlight w:val="none"/>
          <w:lang w:eastAsia="zh-CN"/>
        </w:rPr>
        <w:t xml:space="preserve"> 公顷。</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16"/>
        <w:textAlignment w:val="baseline"/>
      </w:pPr>
      <w:r>
        <w:rPr>
          <w:spacing w:val="-3"/>
        </w:rPr>
        <w:t>3.规划期限</w:t>
      </w:r>
    </w:p>
    <w:p>
      <w:pPr>
        <w:pStyle w:val="2"/>
        <w:keepNext w:val="0"/>
        <w:keepLines w:val="0"/>
        <w:pageBreakBefore w:val="0"/>
        <w:widowControl/>
        <w:kinsoku w:val="0"/>
        <w:wordWrap/>
        <w:overflowPunct/>
        <w:topLinePunct w:val="0"/>
        <w:autoSpaceDE w:val="0"/>
        <w:autoSpaceDN w:val="0"/>
        <w:bidi w:val="0"/>
        <w:adjustRightInd w:val="0"/>
        <w:snapToGrid w:val="0"/>
        <w:spacing w:line="360" w:lineRule="auto"/>
        <w:ind w:left="618"/>
        <w:textAlignment w:val="baseline"/>
      </w:pPr>
      <w:r>
        <w:rPr>
          <w:spacing w:val="-5"/>
        </w:rPr>
        <w:t>规划基期</w:t>
      </w:r>
      <w:r>
        <w:rPr>
          <w:spacing w:val="-58"/>
        </w:rPr>
        <w:t xml:space="preserve"> </w:t>
      </w:r>
      <w:r>
        <w:rPr>
          <w:spacing w:val="-5"/>
        </w:rPr>
        <w:t>2020</w:t>
      </w:r>
      <w:r>
        <w:rPr>
          <w:spacing w:val="-51"/>
        </w:rPr>
        <w:t xml:space="preserve"> </w:t>
      </w:r>
      <w:r>
        <w:rPr>
          <w:spacing w:val="-5"/>
        </w:rPr>
        <w:t>年，近期至</w:t>
      </w:r>
      <w:r>
        <w:rPr>
          <w:spacing w:val="-62"/>
        </w:rPr>
        <w:t xml:space="preserve"> </w:t>
      </w:r>
      <w:r>
        <w:rPr>
          <w:spacing w:val="-5"/>
        </w:rPr>
        <w:t>2025</w:t>
      </w:r>
      <w:r>
        <w:rPr>
          <w:spacing w:val="-48"/>
        </w:rPr>
        <w:t xml:space="preserve"> </w:t>
      </w:r>
      <w:r>
        <w:rPr>
          <w:spacing w:val="-5"/>
        </w:rPr>
        <w:t>年，远期至</w:t>
      </w:r>
      <w:r>
        <w:rPr>
          <w:spacing w:val="-62"/>
        </w:rPr>
        <w:t xml:space="preserve"> </w:t>
      </w:r>
      <w:r>
        <w:rPr>
          <w:spacing w:val="-5"/>
        </w:rPr>
        <w:t>2035</w:t>
      </w:r>
      <w:r>
        <w:rPr>
          <w:spacing w:val="-51"/>
        </w:rPr>
        <w:t xml:space="preserve"> </w:t>
      </w:r>
      <w:r>
        <w:rPr>
          <w:spacing w:val="-5"/>
        </w:rPr>
        <w:t>年。</w:t>
      </w:r>
    </w:p>
    <w:p>
      <w:pPr>
        <w:spacing w:before="244" w:line="222" w:lineRule="auto"/>
        <w:ind w:left="44"/>
        <w:outlineLvl w:val="0"/>
        <w:rPr>
          <w:rFonts w:ascii="黑体" w:hAnsi="黑体" w:eastAsia="黑体" w:cs="黑体"/>
          <w:sz w:val="30"/>
          <w:szCs w:val="30"/>
        </w:rPr>
      </w:pPr>
      <w:r>
        <w:rPr>
          <w:rFonts w:ascii="黑体" w:hAnsi="黑体" w:eastAsia="黑体" w:cs="黑体"/>
          <w:b/>
          <w:bCs/>
          <w:spacing w:val="-9"/>
          <w:sz w:val="30"/>
          <w:szCs w:val="30"/>
        </w:rPr>
        <w:t>二、国土空间管控</w:t>
      </w:r>
    </w:p>
    <w:p>
      <w:pPr>
        <w:pStyle w:val="2"/>
        <w:spacing w:before="173" w:line="344" w:lineRule="auto"/>
        <w:ind w:left="8" w:right="201" w:firstLine="608"/>
        <w:jc w:val="both"/>
        <w:rPr>
          <w:highlight w:val="none"/>
        </w:rPr>
      </w:pPr>
      <w:r>
        <w:rPr>
          <w:spacing w:val="2"/>
        </w:rPr>
        <w:t>《庄河</w:t>
      </w:r>
      <w:r>
        <w:rPr>
          <w:spacing w:val="2"/>
          <w:highlight w:val="none"/>
        </w:rPr>
        <w:t>市</w:t>
      </w:r>
      <w:r>
        <w:rPr>
          <w:rFonts w:hint="eastAsia"/>
          <w:spacing w:val="2"/>
          <w:highlight w:val="none"/>
          <w:lang w:eastAsia="zh-CN"/>
        </w:rPr>
        <w:t>吴炉镇</w:t>
      </w:r>
      <w:r>
        <w:rPr>
          <w:spacing w:val="2"/>
          <w:highlight w:val="none"/>
        </w:rPr>
        <w:t>国</w:t>
      </w:r>
      <w:r>
        <w:rPr>
          <w:spacing w:val="2"/>
        </w:rPr>
        <w:t>土空间总体规划（2021-2035</w:t>
      </w:r>
      <w:r>
        <w:rPr>
          <w:spacing w:val="-44"/>
        </w:rPr>
        <w:t xml:space="preserve"> </w:t>
      </w:r>
      <w:r>
        <w:rPr>
          <w:spacing w:val="1"/>
        </w:rPr>
        <w:t>年）》</w:t>
      </w:r>
      <w:r>
        <w:rPr>
          <w:spacing w:val="1"/>
          <w:highlight w:val="none"/>
        </w:rPr>
        <w:t>将</w:t>
      </w:r>
      <w:r>
        <w:rPr>
          <w:rFonts w:hint="eastAsia"/>
          <w:spacing w:val="1"/>
          <w:highlight w:val="none"/>
          <w:lang w:eastAsia="zh-CN"/>
        </w:rPr>
        <w:t>榆树房村</w:t>
      </w:r>
      <w:r>
        <w:rPr>
          <w:spacing w:val="8"/>
          <w:highlight w:val="none"/>
        </w:rPr>
        <w:t>定位为</w:t>
      </w:r>
      <w:r>
        <w:rPr>
          <w:rFonts w:hint="eastAsia"/>
          <w:spacing w:val="8"/>
          <w:highlight w:val="none"/>
          <w:lang w:val="en-US" w:eastAsia="zh-CN"/>
        </w:rPr>
        <w:t>集聚建设类</w:t>
      </w:r>
      <w:r>
        <w:rPr>
          <w:spacing w:val="8"/>
          <w:highlight w:val="none"/>
        </w:rPr>
        <w:t>村庄</w:t>
      </w:r>
      <w:r>
        <w:rPr>
          <w:spacing w:val="8"/>
        </w:rPr>
        <w:t>。</w:t>
      </w:r>
      <w:r>
        <w:rPr>
          <w:spacing w:val="1"/>
          <w:highlight w:val="none"/>
        </w:rPr>
        <w:t>约束性指标包括：永久基本农田面积</w:t>
      </w:r>
      <w:r>
        <w:rPr>
          <w:spacing w:val="-62"/>
          <w:highlight w:val="none"/>
        </w:rPr>
        <w:t xml:space="preserve"> </w:t>
      </w:r>
      <w:r>
        <w:rPr>
          <w:rFonts w:hint="eastAsia"/>
          <w:spacing w:val="1"/>
          <w:highlight w:val="none"/>
          <w:lang w:val="en-US" w:eastAsia="zh-CN"/>
        </w:rPr>
        <w:t>567.80</w:t>
      </w:r>
      <w:r>
        <w:rPr>
          <w:spacing w:val="-44"/>
          <w:highlight w:val="none"/>
        </w:rPr>
        <w:t xml:space="preserve"> </w:t>
      </w:r>
      <w:r>
        <w:rPr>
          <w:highlight w:val="none"/>
        </w:rPr>
        <w:t>公顷，耕地</w:t>
      </w:r>
      <w:r>
        <w:rPr>
          <w:spacing w:val="5"/>
          <w:highlight w:val="none"/>
        </w:rPr>
        <w:t>保有量</w:t>
      </w:r>
      <w:r>
        <w:rPr>
          <w:spacing w:val="-45"/>
          <w:highlight w:val="none"/>
        </w:rPr>
        <w:t xml:space="preserve"> </w:t>
      </w:r>
      <w:r>
        <w:rPr>
          <w:rFonts w:hint="eastAsia"/>
          <w:spacing w:val="5"/>
          <w:highlight w:val="none"/>
          <w:lang w:val="en-US" w:eastAsia="zh-CN"/>
        </w:rPr>
        <w:t>576.82</w:t>
      </w:r>
      <w:r>
        <w:rPr>
          <w:spacing w:val="-37"/>
          <w:highlight w:val="none"/>
        </w:rPr>
        <w:t xml:space="preserve"> </w:t>
      </w:r>
      <w:r>
        <w:rPr>
          <w:spacing w:val="5"/>
          <w:highlight w:val="none"/>
        </w:rPr>
        <w:t>公顷，生态保护红线面积</w:t>
      </w:r>
      <w:r>
        <w:rPr>
          <w:spacing w:val="-26"/>
          <w:highlight w:val="none"/>
        </w:rPr>
        <w:t xml:space="preserve"> </w:t>
      </w:r>
      <w:r>
        <w:rPr>
          <w:rFonts w:hint="eastAsia"/>
          <w:spacing w:val="5"/>
          <w:highlight w:val="none"/>
          <w:lang w:val="en-US" w:eastAsia="zh-CN"/>
        </w:rPr>
        <w:t>567.80</w:t>
      </w:r>
      <w:r>
        <w:rPr>
          <w:spacing w:val="-37"/>
          <w:highlight w:val="none"/>
        </w:rPr>
        <w:t xml:space="preserve"> </w:t>
      </w:r>
      <w:r>
        <w:rPr>
          <w:spacing w:val="5"/>
          <w:highlight w:val="none"/>
        </w:rPr>
        <w:t>公顷，湿</w:t>
      </w:r>
      <w:r>
        <w:rPr>
          <w:spacing w:val="5"/>
        </w:rPr>
        <w:t>地</w:t>
      </w:r>
      <w:r>
        <w:rPr>
          <w:spacing w:val="5"/>
          <w:highlight w:val="none"/>
        </w:rPr>
        <w:t>面积</w:t>
      </w:r>
      <w:r>
        <w:rPr>
          <w:rFonts w:hint="eastAsia"/>
          <w:spacing w:val="-4"/>
          <w:highlight w:val="none"/>
          <w:lang w:val="en-US" w:eastAsia="zh-CN"/>
        </w:rPr>
        <w:t>27.74</w:t>
      </w:r>
      <w:r>
        <w:rPr>
          <w:spacing w:val="-45"/>
          <w:highlight w:val="none"/>
        </w:rPr>
        <w:t xml:space="preserve"> </w:t>
      </w:r>
      <w:r>
        <w:rPr>
          <w:spacing w:val="-4"/>
          <w:highlight w:val="none"/>
        </w:rPr>
        <w:t>公顷。</w:t>
      </w:r>
    </w:p>
    <w:p>
      <w:pPr>
        <w:pStyle w:val="2"/>
        <w:spacing w:before="1" w:line="220" w:lineRule="auto"/>
        <w:ind w:left="632"/>
        <w:rPr>
          <w:highlight w:val="none"/>
        </w:rPr>
      </w:pPr>
      <w:r>
        <w:rPr>
          <w:spacing w:val="-5"/>
          <w:highlight w:val="none"/>
        </w:rPr>
        <w:t>1.保障农业空间</w:t>
      </w:r>
    </w:p>
    <w:p>
      <w:pPr>
        <w:pStyle w:val="2"/>
        <w:spacing w:before="203" w:line="344" w:lineRule="auto"/>
        <w:ind w:left="30" w:right="201" w:firstLine="590"/>
        <w:rPr>
          <w:highlight w:val="yellow"/>
        </w:rPr>
      </w:pPr>
      <w:r>
        <w:rPr>
          <w:rFonts w:hint="eastAsia" w:ascii="Times New Roman" w:hAnsi="Times New Roman" w:eastAsia="仿宋" w:cstheme="minorBidi"/>
          <w:snapToGrid/>
          <w:kern w:val="2"/>
          <w:sz w:val="30"/>
          <w:szCs w:val="30"/>
          <w:lang w:eastAsia="zh-CN"/>
        </w:rPr>
        <w:t>农业空间包括耕地、园地、设施农用地等。规划形成</w:t>
      </w:r>
      <w:r>
        <w:rPr>
          <w:rFonts w:hint="eastAsia" w:ascii="Times New Roman" w:hAnsi="Times New Roman" w:eastAsia="仿宋" w:cstheme="minorBidi"/>
          <w:snapToGrid/>
          <w:kern w:val="2"/>
          <w:sz w:val="30"/>
          <w:szCs w:val="30"/>
          <w:lang w:val="en-US" w:eastAsia="zh-CN"/>
        </w:rPr>
        <w:t>三</w:t>
      </w:r>
      <w:r>
        <w:rPr>
          <w:rFonts w:hint="eastAsia" w:ascii="Times New Roman" w:hAnsi="Times New Roman" w:eastAsia="仿宋" w:cstheme="minorBidi"/>
          <w:snapToGrid/>
          <w:kern w:val="2"/>
          <w:sz w:val="30"/>
          <w:szCs w:val="30"/>
          <w:lang w:eastAsia="zh-CN"/>
        </w:rPr>
        <w:t>大农业片区，即</w:t>
      </w:r>
      <w:r>
        <w:rPr>
          <w:rFonts w:hint="eastAsia" w:ascii="Times New Roman" w:hAnsi="Times New Roman" w:eastAsia="仿宋" w:cstheme="minorBidi"/>
          <w:snapToGrid/>
          <w:kern w:val="2"/>
          <w:sz w:val="30"/>
          <w:szCs w:val="30"/>
          <w:lang w:val="en-US" w:eastAsia="zh-CN"/>
        </w:rPr>
        <w:t>北</w:t>
      </w:r>
      <w:r>
        <w:rPr>
          <w:rFonts w:hint="eastAsia" w:ascii="Times New Roman" w:hAnsi="Times New Roman" w:eastAsia="仿宋" w:cstheme="minorBidi"/>
          <w:snapToGrid/>
          <w:kern w:val="2"/>
          <w:sz w:val="30"/>
          <w:szCs w:val="30"/>
          <w:lang w:eastAsia="zh-CN"/>
        </w:rPr>
        <w:t>部生态农业片区、南部生态农业片区、</w:t>
      </w:r>
      <w:r>
        <w:rPr>
          <w:rFonts w:hint="eastAsia" w:ascii="Times New Roman" w:hAnsi="Times New Roman" w:eastAsia="仿宋" w:cstheme="minorBidi"/>
          <w:snapToGrid/>
          <w:kern w:val="2"/>
          <w:sz w:val="30"/>
          <w:szCs w:val="30"/>
          <w:lang w:val="en-US" w:eastAsia="zh-CN"/>
        </w:rPr>
        <w:t>东</w:t>
      </w:r>
      <w:r>
        <w:rPr>
          <w:rFonts w:hint="eastAsia" w:ascii="Times New Roman" w:hAnsi="Times New Roman" w:eastAsia="仿宋" w:cstheme="minorBidi"/>
          <w:snapToGrid/>
          <w:kern w:val="2"/>
          <w:sz w:val="30"/>
          <w:szCs w:val="30"/>
          <w:lang w:eastAsia="zh-CN"/>
        </w:rPr>
        <w:t>部生态农业片区</w:t>
      </w:r>
      <w:r>
        <w:rPr>
          <w:rFonts w:hint="eastAsia" w:ascii="Times New Roman" w:hAnsi="Times New Roman" w:eastAsia="仿宋" w:cstheme="minorBidi"/>
          <w:snapToGrid/>
          <w:kern w:val="2"/>
          <w:sz w:val="30"/>
          <w:szCs w:val="30"/>
          <w:highlight w:val="none"/>
          <w:lang w:eastAsia="zh-CN"/>
        </w:rPr>
        <w:t>。</w:t>
      </w:r>
      <w:r>
        <w:rPr>
          <w:highlight w:val="none"/>
        </w:rPr>
        <w:t>统筹安排农业发展空间，坚持农地农用，稳定粮食播种面积，鼓励发展多功能复合、多业态融合的绿色高效农业。引导形成果蔬种植、果蔬采摘、乡村休闲旅游、观光农业融合发展的现代农业基地。尽量利用未利用地、农村闲置设施农业用地及存量利用效率低下的建设用地发展设施农业。农业规模经营必须兴建的配套设施，在不占用永久基本农田的前提下，按相关规定要求纳入设施农用地</w:t>
      </w:r>
      <w:r>
        <w:rPr>
          <w:spacing w:val="-8"/>
          <w:highlight w:val="none"/>
        </w:rPr>
        <w:t>管理。</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0" w:right="201" w:firstLine="602"/>
        <w:jc w:val="both"/>
        <w:textAlignment w:val="baseline"/>
        <w:rPr>
          <w:highlight w:val="yellow"/>
        </w:rPr>
      </w:pPr>
      <w:r>
        <w:rPr>
          <w:highlight w:val="none"/>
        </w:rPr>
        <w:t>分类优化设置田间道，具有农田耕作、农业物资运输等现代化</w:t>
      </w:r>
      <w:r>
        <w:rPr>
          <w:spacing w:val="2"/>
          <w:highlight w:val="none"/>
        </w:rPr>
        <w:t>农业生产功能的田间道，道路宽度宜控制在3-6</w:t>
      </w:r>
      <w:r>
        <w:rPr>
          <w:spacing w:val="-51"/>
          <w:highlight w:val="none"/>
        </w:rPr>
        <w:t xml:space="preserve"> </w:t>
      </w:r>
      <w:r>
        <w:rPr>
          <w:spacing w:val="2"/>
          <w:highlight w:val="none"/>
        </w:rPr>
        <w:t>米；以步行</w:t>
      </w:r>
      <w:r>
        <w:rPr>
          <w:spacing w:val="1"/>
          <w:highlight w:val="none"/>
        </w:rPr>
        <w:t>功能为</w:t>
      </w:r>
      <w:r>
        <w:rPr>
          <w:spacing w:val="-2"/>
          <w:highlight w:val="none"/>
        </w:rPr>
        <w:t>主的生产路，宽度控制</w:t>
      </w:r>
      <w:r>
        <w:rPr>
          <w:spacing w:val="-28"/>
          <w:highlight w:val="none"/>
        </w:rPr>
        <w:t xml:space="preserve"> </w:t>
      </w:r>
      <w:r>
        <w:rPr>
          <w:spacing w:val="-2"/>
          <w:highlight w:val="none"/>
        </w:rPr>
        <w:t>1.5-3</w:t>
      </w:r>
      <w:r>
        <w:rPr>
          <w:spacing w:val="-51"/>
          <w:highlight w:val="none"/>
        </w:rPr>
        <w:t xml:space="preserve"> </w:t>
      </w:r>
      <w:r>
        <w:rPr>
          <w:spacing w:val="-2"/>
          <w:highlight w:val="none"/>
        </w:rPr>
        <w:t>米；同时可结合休闲旅游节点设置慢</w:t>
      </w:r>
      <w:r>
        <w:rPr>
          <w:spacing w:val="-6"/>
          <w:highlight w:val="none"/>
        </w:rPr>
        <w:t>行步道。</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13"/>
        <w:textAlignment w:val="baseline"/>
        <w:rPr>
          <w:highlight w:val="none"/>
        </w:rPr>
      </w:pPr>
      <w:r>
        <w:rPr>
          <w:spacing w:val="-2"/>
          <w:highlight w:val="none"/>
        </w:rPr>
        <w:t>2.保护生态空间</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8" w:right="201" w:firstLine="603"/>
        <w:textAlignment w:val="baseline"/>
        <w:rPr>
          <w:rFonts w:hint="default" w:eastAsia="仿宋"/>
          <w:highlight w:val="yellow"/>
          <w:lang w:val="en-US" w:eastAsia="zh-CN"/>
        </w:rPr>
      </w:pPr>
      <w:r>
        <w:rPr>
          <w:rFonts w:hint="eastAsia"/>
          <w:highlight w:val="none"/>
          <w:lang w:val="en-US" w:eastAsia="zh-CN"/>
        </w:rPr>
        <w:t>榆树房村不涉及生态保护红线。</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18" w:right="201" w:firstLine="603"/>
        <w:textAlignment w:val="baseline"/>
        <w:rPr>
          <w:highlight w:val="none"/>
        </w:rPr>
      </w:pPr>
      <w:r>
        <w:rPr>
          <w:highlight w:val="none"/>
        </w:rPr>
        <w:t>湿地保护。落实上位规划确定的湿地面积，严格管控湿地活动，禁止开垦、填埋、排干湿地，永久性截断湿地水源，向湿地超标排放污染物等破坏湿地的行为。</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21" w:right="268" w:firstLine="597"/>
        <w:textAlignment w:val="baseline"/>
        <w:rPr>
          <w:highlight w:val="none"/>
        </w:rPr>
      </w:pPr>
      <w:r>
        <w:rPr>
          <w:spacing w:val="-2"/>
          <w:highlight w:val="none"/>
        </w:rPr>
        <w:t>林地保护。</w:t>
      </w:r>
      <w:r>
        <w:rPr>
          <w:rFonts w:hint="eastAsia" w:ascii="仿宋" w:hAnsi="仿宋" w:eastAsia="仿宋" w:cs="Times New Roman"/>
          <w:snapToGrid/>
          <w:color w:val="auto"/>
          <w:kern w:val="2"/>
          <w:sz w:val="30"/>
          <w:szCs w:val="30"/>
          <w:highlight w:val="none"/>
          <w:lang w:eastAsia="zh-CN"/>
        </w:rPr>
        <w:t>落实上位规划下达的林地保有量指标和保护要求，落实造林绿化空间，严格控制转为非林用途。</w:t>
      </w:r>
    </w:p>
    <w:p>
      <w:pPr>
        <w:pStyle w:val="2"/>
        <w:keepNext w:val="0"/>
        <w:keepLines w:val="0"/>
        <w:pageBreakBefore w:val="0"/>
        <w:widowControl/>
        <w:kinsoku w:val="0"/>
        <w:wordWrap/>
        <w:overflowPunct/>
        <w:topLinePunct w:val="0"/>
        <w:autoSpaceDE w:val="0"/>
        <w:autoSpaceDN w:val="0"/>
        <w:bidi w:val="0"/>
        <w:adjustRightInd w:val="0"/>
        <w:snapToGrid w:val="0"/>
        <w:spacing w:line="560" w:lineRule="exact"/>
        <w:ind w:left="613"/>
        <w:textAlignment w:val="baseline"/>
        <w:rPr>
          <w:spacing w:val="-2"/>
          <w:highlight w:val="none"/>
        </w:rPr>
      </w:pPr>
      <w:r>
        <w:rPr>
          <w:spacing w:val="-2"/>
          <w:highlight w:val="none"/>
        </w:rPr>
        <w:t>3.优化建设空间</w:t>
      </w:r>
    </w:p>
    <w:p>
      <w:pPr>
        <w:pStyle w:val="2"/>
        <w:spacing w:before="197" w:line="345" w:lineRule="auto"/>
        <w:ind w:left="21" w:right="268" w:firstLine="598"/>
        <w:rPr>
          <w:highlight w:val="none"/>
        </w:rPr>
      </w:pPr>
      <w:r>
        <w:rPr>
          <w:spacing w:val="-1"/>
          <w:highlight w:val="none"/>
        </w:rPr>
        <w:t>根据《庄河市</w:t>
      </w:r>
      <w:r>
        <w:rPr>
          <w:rFonts w:hint="eastAsia"/>
          <w:spacing w:val="-1"/>
          <w:highlight w:val="none"/>
          <w:lang w:eastAsia="zh-CN"/>
        </w:rPr>
        <w:t>吴炉镇</w:t>
      </w:r>
      <w:r>
        <w:rPr>
          <w:spacing w:val="-1"/>
          <w:highlight w:val="none"/>
        </w:rPr>
        <w:t>国土空间总体规划（2021-2035</w:t>
      </w:r>
      <w:r>
        <w:rPr>
          <w:spacing w:val="-27"/>
          <w:highlight w:val="none"/>
        </w:rPr>
        <w:t xml:space="preserve"> </w:t>
      </w:r>
      <w:r>
        <w:rPr>
          <w:spacing w:val="-1"/>
          <w:highlight w:val="none"/>
        </w:rPr>
        <w:t>年）》，</w:t>
      </w:r>
      <w:r>
        <w:rPr>
          <w:rFonts w:hint="eastAsia"/>
          <w:spacing w:val="-5"/>
          <w:highlight w:val="none"/>
          <w:lang w:eastAsia="zh-CN"/>
        </w:rPr>
        <w:t>榆树房村</w:t>
      </w:r>
      <w:r>
        <w:rPr>
          <w:spacing w:val="-5"/>
          <w:highlight w:val="none"/>
        </w:rPr>
        <w:t>村庄建设边界约</w:t>
      </w:r>
      <w:r>
        <w:rPr>
          <w:spacing w:val="-29"/>
          <w:highlight w:val="none"/>
        </w:rPr>
        <w:t xml:space="preserve"> </w:t>
      </w:r>
      <w:r>
        <w:rPr>
          <w:rFonts w:hint="eastAsia"/>
          <w:spacing w:val="-5"/>
          <w:highlight w:val="none"/>
          <w:lang w:val="en-US" w:eastAsia="zh-CN"/>
        </w:rPr>
        <w:t>101.46</w:t>
      </w:r>
      <w:r>
        <w:rPr>
          <w:spacing w:val="-51"/>
          <w:highlight w:val="none"/>
        </w:rPr>
        <w:t xml:space="preserve"> </w:t>
      </w:r>
      <w:r>
        <w:rPr>
          <w:spacing w:val="-5"/>
          <w:highlight w:val="none"/>
        </w:rPr>
        <w:t>公顷。</w:t>
      </w:r>
    </w:p>
    <w:p>
      <w:pPr>
        <w:pStyle w:val="2"/>
        <w:spacing w:before="3" w:line="343" w:lineRule="auto"/>
        <w:ind w:left="19" w:right="201" w:firstLine="601"/>
        <w:rPr>
          <w:highlight w:val="none"/>
        </w:rPr>
      </w:pPr>
      <w:r>
        <w:rPr>
          <w:highlight w:val="none"/>
        </w:rPr>
        <w:t>根据上位规划指标传导及乡村地区人口变化趋势，</w:t>
      </w:r>
      <w:r>
        <w:rPr>
          <w:rFonts w:hint="eastAsia"/>
          <w:highlight w:val="none"/>
          <w:lang w:eastAsia="zh-CN"/>
        </w:rPr>
        <w:t>榆树房村</w:t>
      </w:r>
      <w:r>
        <w:rPr>
          <w:highlight w:val="none"/>
        </w:rPr>
        <w:t>建设</w:t>
      </w:r>
      <w:r>
        <w:rPr>
          <w:spacing w:val="-2"/>
          <w:highlight w:val="none"/>
        </w:rPr>
        <w:t>用地以存量盘活利用为主。</w:t>
      </w:r>
    </w:p>
    <w:p>
      <w:pPr>
        <w:spacing w:before="46" w:line="221" w:lineRule="auto"/>
        <w:ind w:left="46"/>
        <w:outlineLvl w:val="0"/>
        <w:rPr>
          <w:rFonts w:ascii="黑体" w:hAnsi="黑体" w:eastAsia="黑体" w:cs="黑体"/>
          <w:sz w:val="30"/>
          <w:szCs w:val="30"/>
        </w:rPr>
      </w:pPr>
      <w:r>
        <w:rPr>
          <w:rFonts w:ascii="黑体" w:hAnsi="黑体" w:eastAsia="黑体" w:cs="黑体"/>
          <w:b/>
          <w:bCs/>
          <w:spacing w:val="-9"/>
          <w:sz w:val="30"/>
          <w:szCs w:val="30"/>
        </w:rPr>
        <w:t>三、村域空间发展规划</w:t>
      </w:r>
    </w:p>
    <w:p>
      <w:pPr>
        <w:pStyle w:val="2"/>
        <w:spacing w:before="169" w:line="224" w:lineRule="auto"/>
        <w:ind w:left="632"/>
        <w:rPr>
          <w:rFonts w:hint="eastAsia"/>
          <w:spacing w:val="-1"/>
          <w:highlight w:val="none"/>
          <w:lang w:eastAsia="zh-CN"/>
        </w:rPr>
      </w:pPr>
      <w:r>
        <w:rPr>
          <w:spacing w:val="-6"/>
        </w:rPr>
        <w:t>1.产业发展</w:t>
      </w:r>
    </w:p>
    <w:p>
      <w:pPr>
        <w:pStyle w:val="2"/>
        <w:spacing w:before="204" w:line="344" w:lineRule="auto"/>
        <w:ind w:left="27" w:firstLine="590"/>
        <w:rPr>
          <w:spacing w:val="-1"/>
          <w:highlight w:val="none"/>
        </w:rPr>
      </w:pPr>
      <w:r>
        <w:rPr>
          <w:rFonts w:hint="eastAsia"/>
          <w:spacing w:val="-1"/>
          <w:highlight w:val="none"/>
          <w:lang w:val="en-US" w:eastAsia="zh-CN"/>
        </w:rPr>
        <w:t>榆树房村构建以农副产品加工、环保型加工制造为主导、以绿色蔬</w:t>
      </w:r>
      <w:r>
        <w:rPr>
          <w:rFonts w:hint="default"/>
          <w:spacing w:val="-1"/>
          <w:highlight w:val="none"/>
          <w:lang w:val="en-US" w:eastAsia="zh-CN"/>
        </w:rPr>
        <w:t>果种植、食用菌种植为重点，农旅商贸多元融合的产业发展体系，融入庄河对外开放网络，打造质优高效、绿色生态的现代产业发展集群。</w:t>
      </w:r>
    </w:p>
    <w:p>
      <w:pPr>
        <w:pStyle w:val="2"/>
        <w:spacing w:line="223" w:lineRule="auto"/>
        <w:ind w:left="613"/>
      </w:pPr>
      <w:r>
        <w:rPr>
          <w:spacing w:val="-3"/>
        </w:rPr>
        <w:t>2.人口规模</w:t>
      </w:r>
    </w:p>
    <w:p>
      <w:pPr>
        <w:pStyle w:val="2"/>
        <w:spacing w:before="196" w:line="222" w:lineRule="auto"/>
        <w:ind w:left="629"/>
      </w:pPr>
      <w:r>
        <w:rPr>
          <w:spacing w:val="-8"/>
        </w:rPr>
        <w:t>至规划</w:t>
      </w:r>
      <w:r>
        <w:rPr>
          <w:spacing w:val="-8"/>
          <w:highlight w:val="none"/>
        </w:rPr>
        <w:t>期末2035年，常住人口</w:t>
      </w:r>
      <w:r>
        <w:rPr>
          <w:rFonts w:hint="eastAsia"/>
          <w:spacing w:val="-8"/>
          <w:highlight w:val="none"/>
          <w:lang w:val="en-US" w:eastAsia="zh-CN"/>
        </w:rPr>
        <w:t>1600</w:t>
      </w:r>
      <w:r>
        <w:rPr>
          <w:spacing w:val="-8"/>
          <w:highlight w:val="none"/>
        </w:rPr>
        <w:t>人，户数约</w:t>
      </w:r>
      <w:r>
        <w:rPr>
          <w:rFonts w:hint="eastAsia"/>
          <w:spacing w:val="-8"/>
          <w:highlight w:val="none"/>
          <w:lang w:val="en-US" w:eastAsia="zh-CN"/>
        </w:rPr>
        <w:t>657</w:t>
      </w:r>
      <w:r>
        <w:rPr>
          <w:spacing w:val="-8"/>
          <w:highlight w:val="none"/>
        </w:rPr>
        <w:t>户。</w:t>
      </w:r>
    </w:p>
    <w:p>
      <w:pPr>
        <w:pStyle w:val="2"/>
        <w:spacing w:before="199" w:line="220" w:lineRule="auto"/>
        <w:ind w:left="616"/>
      </w:pPr>
      <w:r>
        <w:rPr>
          <w:spacing w:val="-3"/>
        </w:rPr>
        <w:t>3.空间发展布局</w:t>
      </w:r>
    </w:p>
    <w:p>
      <w:pPr>
        <w:pStyle w:val="2"/>
        <w:spacing w:before="204" w:line="344" w:lineRule="auto"/>
        <w:ind w:left="27" w:firstLine="590"/>
        <w:rPr>
          <w:highlight w:val="yellow"/>
        </w:rPr>
      </w:pPr>
      <w:r>
        <w:rPr>
          <w:spacing w:val="-1"/>
          <w:highlight w:val="none"/>
        </w:rPr>
        <w:t>规划形成“</w:t>
      </w:r>
      <w:r>
        <w:rPr>
          <w:rFonts w:hint="eastAsia"/>
          <w:spacing w:val="-1"/>
          <w:highlight w:val="none"/>
          <w:lang w:val="en-US" w:eastAsia="zh-CN"/>
        </w:rPr>
        <w:t>一</w:t>
      </w:r>
      <w:r>
        <w:rPr>
          <w:spacing w:val="-1"/>
          <w:highlight w:val="none"/>
        </w:rPr>
        <w:t>轴、</w:t>
      </w:r>
      <w:r>
        <w:rPr>
          <w:rFonts w:hint="eastAsia"/>
          <w:spacing w:val="-1"/>
          <w:highlight w:val="none"/>
          <w:lang w:val="en-US" w:eastAsia="zh-CN"/>
        </w:rPr>
        <w:t>六</w:t>
      </w:r>
      <w:r>
        <w:rPr>
          <w:spacing w:val="-1"/>
          <w:highlight w:val="none"/>
        </w:rPr>
        <w:t>片区</w:t>
      </w:r>
      <w:r>
        <w:rPr>
          <w:spacing w:val="-110"/>
          <w:highlight w:val="none"/>
        </w:rPr>
        <w:t xml:space="preserve"> </w:t>
      </w:r>
      <w:r>
        <w:rPr>
          <w:spacing w:val="-1"/>
          <w:highlight w:val="none"/>
        </w:rPr>
        <w:t>”的产业发展格局，推动一二三</w:t>
      </w:r>
      <w:r>
        <w:rPr>
          <w:spacing w:val="-2"/>
          <w:highlight w:val="none"/>
        </w:rPr>
        <w:t>产业</w:t>
      </w:r>
      <w:r>
        <w:rPr>
          <w:spacing w:val="-6"/>
          <w:highlight w:val="none"/>
        </w:rPr>
        <w:t>融合发展。</w:t>
      </w:r>
    </w:p>
    <w:p>
      <w:pPr>
        <w:pStyle w:val="2"/>
        <w:spacing w:before="2" w:line="344" w:lineRule="auto"/>
        <w:ind w:left="37" w:firstLine="590"/>
        <w:rPr>
          <w:rFonts w:hint="default"/>
          <w:highlight w:val="none"/>
          <w:lang w:val="en-US" w:eastAsia="zh-CN"/>
        </w:rPr>
      </w:pPr>
      <w:r>
        <w:rPr>
          <w:rFonts w:hint="default"/>
          <w:highlight w:val="none"/>
          <w:lang w:val="en-US" w:eastAsia="zh-CN"/>
        </w:rPr>
        <w:t>一轴：自西向东形成的产业空间发展轴。</w:t>
      </w:r>
    </w:p>
    <w:p>
      <w:pPr>
        <w:pStyle w:val="2"/>
        <w:spacing w:before="2" w:line="344" w:lineRule="auto"/>
        <w:ind w:left="37" w:firstLine="590"/>
        <w:rPr>
          <w:highlight w:val="none"/>
        </w:rPr>
      </w:pPr>
      <w:r>
        <w:rPr>
          <w:rFonts w:hint="default"/>
          <w:highlight w:val="none"/>
          <w:lang w:val="en-US" w:eastAsia="zh-CN"/>
        </w:rPr>
        <w:t>六片区：村庄发展区、生态观光区、稻米种植区、林果产业区、农业种植区、设施农业区。</w:t>
      </w:r>
    </w:p>
    <w:p>
      <w:pPr>
        <w:spacing w:before="41" w:line="222" w:lineRule="auto"/>
        <w:ind w:left="57"/>
        <w:outlineLvl w:val="0"/>
        <w:rPr>
          <w:rFonts w:ascii="黑体" w:hAnsi="黑体" w:eastAsia="黑体" w:cs="黑体"/>
          <w:sz w:val="30"/>
          <w:szCs w:val="30"/>
        </w:rPr>
      </w:pPr>
      <w:r>
        <w:rPr>
          <w:rFonts w:ascii="黑体" w:hAnsi="黑体" w:eastAsia="黑体" w:cs="黑体"/>
          <w:b/>
          <w:bCs/>
          <w:spacing w:val="-10"/>
          <w:sz w:val="30"/>
          <w:szCs w:val="30"/>
        </w:rPr>
        <w:t>四、人居环境整治规划</w:t>
      </w:r>
    </w:p>
    <w:p>
      <w:pPr>
        <w:pStyle w:val="2"/>
        <w:spacing w:before="168" w:line="345" w:lineRule="auto"/>
        <w:ind w:left="24" w:right="53" w:firstLine="600"/>
        <w:jc w:val="both"/>
      </w:pPr>
      <w:r>
        <w:rPr>
          <w:spacing w:val="-2"/>
        </w:rPr>
        <w:t>人居环境整治主要对象是规划中已经集中布局的村庄居民点，结合农民生产生活方式，从道路硬化、重点区域亮化、净化整治、</w:t>
      </w:r>
      <w:r>
        <w:rPr>
          <w:spacing w:val="-1"/>
        </w:rPr>
        <w:t>绿化景观整治等角度对村庄人居环境进行规划设</w:t>
      </w:r>
      <w:r>
        <w:rPr>
          <w:spacing w:val="-2"/>
        </w:rPr>
        <w:t>计。</w:t>
      </w:r>
    </w:p>
    <w:p>
      <w:pPr>
        <w:spacing w:before="43" w:line="222" w:lineRule="auto"/>
        <w:ind w:left="48"/>
        <w:outlineLvl w:val="0"/>
        <w:rPr>
          <w:rFonts w:ascii="黑体" w:hAnsi="黑体" w:eastAsia="黑体" w:cs="黑体"/>
          <w:sz w:val="30"/>
          <w:szCs w:val="30"/>
        </w:rPr>
      </w:pPr>
      <w:r>
        <w:rPr>
          <w:rFonts w:ascii="黑体" w:hAnsi="黑体" w:eastAsia="黑体" w:cs="黑体"/>
          <w:b/>
          <w:bCs/>
          <w:spacing w:val="-10"/>
          <w:sz w:val="30"/>
          <w:szCs w:val="30"/>
        </w:rPr>
        <w:t>五、近期整治规划</w:t>
      </w:r>
    </w:p>
    <w:p>
      <w:pPr>
        <w:pStyle w:val="2"/>
        <w:spacing w:before="168" w:line="345" w:lineRule="auto"/>
        <w:ind w:left="18" w:firstLine="600"/>
      </w:pPr>
      <w:r>
        <w:t>针</w:t>
      </w:r>
      <w:r>
        <w:rPr>
          <w:highlight w:val="none"/>
        </w:rPr>
        <w:t>对</w:t>
      </w:r>
      <w:r>
        <w:rPr>
          <w:rFonts w:hint="eastAsia"/>
          <w:highlight w:val="none"/>
          <w:lang w:eastAsia="zh-CN"/>
        </w:rPr>
        <w:t>榆树房村</w:t>
      </w:r>
      <w:r>
        <w:rPr>
          <w:highlight w:val="none"/>
        </w:rPr>
        <w:t>实际建</w:t>
      </w:r>
      <w:r>
        <w:t>设需求、居民生产生活和生态保护面临的迫切问题，近期实施项目可分为土地综合整治项目、产业发展项目、</w:t>
      </w:r>
      <w:r>
        <w:rPr>
          <w:spacing w:val="-1"/>
        </w:rPr>
        <w:t>公用设施项目、公共服务项目、其他项目五类。</w:t>
      </w:r>
    </w:p>
    <w:p>
      <w:pPr>
        <w:spacing w:line="345" w:lineRule="auto"/>
        <w:sectPr>
          <w:footerReference r:id="rId5" w:type="default"/>
          <w:pgSz w:w="11906" w:h="16840"/>
          <w:pgMar w:top="1431" w:right="1389" w:bottom="1100" w:left="1785" w:header="0" w:footer="931" w:gutter="0"/>
          <w:pgNumType w:fmt="decimal" w:start="2"/>
          <w:cols w:space="720" w:num="1"/>
        </w:sectPr>
      </w:pPr>
    </w:p>
    <w:p>
      <w:pPr>
        <w:spacing w:before="61" w:line="222" w:lineRule="auto"/>
        <w:ind w:left="49"/>
        <w:outlineLvl w:val="0"/>
        <w:rPr>
          <w:rFonts w:ascii="黑体" w:hAnsi="黑体" w:eastAsia="黑体" w:cs="黑体"/>
          <w:sz w:val="30"/>
          <w:szCs w:val="30"/>
        </w:rPr>
      </w:pPr>
      <w:r>
        <w:rPr>
          <w:rFonts w:ascii="黑体" w:hAnsi="黑体" w:eastAsia="黑体" w:cs="黑体"/>
          <w:b/>
          <w:bCs/>
          <w:spacing w:val="-11"/>
          <w:sz w:val="30"/>
          <w:szCs w:val="30"/>
        </w:rPr>
        <w:t>六、附图</w:t>
      </w:r>
    </w:p>
    <w:p>
      <w:pPr>
        <w:pStyle w:val="2"/>
        <w:spacing w:before="166" w:line="222" w:lineRule="auto"/>
        <w:ind w:left="632"/>
      </w:pPr>
      <w:r>
        <w:rPr>
          <w:rFonts w:hint="eastAsia" w:eastAsia="宋体"/>
          <w:lang w:eastAsia="zh-CN"/>
        </w:rPr>
        <w:drawing>
          <wp:anchor distT="0" distB="0" distL="114300" distR="114300" simplePos="0" relativeHeight="251659264" behindDoc="0" locked="0" layoutInCell="1" allowOverlap="1">
            <wp:simplePos x="0" y="0"/>
            <wp:positionH relativeFrom="column">
              <wp:posOffset>-12065</wp:posOffset>
            </wp:positionH>
            <wp:positionV relativeFrom="paragraph">
              <wp:posOffset>389890</wp:posOffset>
            </wp:positionV>
            <wp:extent cx="5642610" cy="7979410"/>
            <wp:effectExtent l="0" t="0" r="15240" b="2540"/>
            <wp:wrapTopAndBottom/>
            <wp:docPr id="1" name="图片 1" descr="G:/移动/graduate/村规/16 2026.09.17/02 规划成果/吴炉镇榆树房村/2规划图纸/榆树房村区位示意图.jpg榆树房村区位示意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G:/移动/graduate/村规/16 2026.09.17/02 规划成果/吴炉镇榆树房村/2规划图纸/榆树房村区位示意图.jpg榆树房村区位示意图"/>
                    <pic:cNvPicPr>
                      <a:picLocks noChangeAspect="1"/>
                    </pic:cNvPicPr>
                  </pic:nvPicPr>
                  <pic:blipFill>
                    <a:blip r:embed="rId10"/>
                    <a:srcRect t="6" b="6"/>
                    <a:stretch>
                      <a:fillRect/>
                    </a:stretch>
                  </pic:blipFill>
                  <pic:spPr>
                    <a:xfrm>
                      <a:off x="0" y="0"/>
                      <a:ext cx="5642610" cy="7979410"/>
                    </a:xfrm>
                    <a:prstGeom prst="rect">
                      <a:avLst/>
                    </a:prstGeom>
                  </pic:spPr>
                </pic:pic>
              </a:graphicData>
            </a:graphic>
          </wp:anchor>
        </w:drawing>
      </w:r>
      <w:r>
        <w:rPr>
          <w:spacing w:val="-7"/>
        </w:rPr>
        <w:t>1.区位图</w:t>
      </w:r>
    </w:p>
    <w:p>
      <w:pPr>
        <w:spacing w:line="12281" w:lineRule="exact"/>
        <w:rPr>
          <w:rFonts w:hint="eastAsia" w:eastAsia="宋体"/>
          <w:lang w:eastAsia="zh-CN"/>
        </w:rPr>
        <w:sectPr>
          <w:footerReference r:id="rId6" w:type="default"/>
          <w:pgSz w:w="11906" w:h="16840"/>
          <w:pgMar w:top="1393" w:right="1221" w:bottom="1156" w:left="1785" w:header="0" w:footer="910" w:gutter="0"/>
          <w:pgNumType w:fmt="decimal"/>
          <w:cols w:space="720" w:num="1"/>
        </w:sectPr>
      </w:pPr>
    </w:p>
    <w:p>
      <w:pPr>
        <w:pStyle w:val="2"/>
        <w:spacing w:before="61" w:line="211" w:lineRule="auto"/>
        <w:ind w:left="14"/>
        <w:rPr>
          <w:spacing w:val="-2"/>
        </w:rPr>
      </w:pPr>
    </w:p>
    <w:p>
      <w:pPr>
        <w:pStyle w:val="2"/>
        <w:spacing w:before="61" w:line="211" w:lineRule="auto"/>
        <w:ind w:left="14"/>
      </w:pPr>
      <w:r>
        <w:rPr>
          <w:spacing w:val="-2"/>
        </w:rPr>
        <w:t>2.各类控制线管控图</w:t>
      </w:r>
    </w:p>
    <w:p>
      <w:pPr>
        <w:spacing w:line="478" w:lineRule="auto"/>
        <w:rPr>
          <w:rFonts w:ascii="Arial"/>
          <w:sz w:val="21"/>
        </w:rPr>
      </w:pPr>
      <w:r>
        <w:rPr>
          <w:rFonts w:hint="eastAsia" w:eastAsia="宋体"/>
          <w:lang w:eastAsia="zh-CN"/>
        </w:rPr>
        <w:drawing>
          <wp:anchor distT="0" distB="0" distL="114300" distR="114300" simplePos="0" relativeHeight="251660288" behindDoc="0" locked="0" layoutInCell="1" allowOverlap="1">
            <wp:simplePos x="0" y="0"/>
            <wp:positionH relativeFrom="column">
              <wp:posOffset>-17780</wp:posOffset>
            </wp:positionH>
            <wp:positionV relativeFrom="paragraph">
              <wp:posOffset>163195</wp:posOffset>
            </wp:positionV>
            <wp:extent cx="5560060" cy="7871460"/>
            <wp:effectExtent l="0" t="0" r="2540" b="7620"/>
            <wp:wrapTopAndBottom/>
            <wp:docPr id="3" name="图片 3" descr="榆树房村各类控制线管控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榆树房村各类控制线管控图"/>
                    <pic:cNvPicPr>
                      <a:picLocks noChangeAspect="1"/>
                    </pic:cNvPicPr>
                  </pic:nvPicPr>
                  <pic:blipFill>
                    <a:blip r:embed="rId11"/>
                    <a:stretch>
                      <a:fillRect/>
                    </a:stretch>
                  </pic:blipFill>
                  <pic:spPr>
                    <a:xfrm>
                      <a:off x="0" y="0"/>
                      <a:ext cx="5560060" cy="7871460"/>
                    </a:xfrm>
                    <a:prstGeom prst="rect">
                      <a:avLst/>
                    </a:prstGeom>
                  </pic:spPr>
                </pic:pic>
              </a:graphicData>
            </a:graphic>
          </wp:anchor>
        </w:drawing>
      </w:r>
    </w:p>
    <w:p>
      <w:pPr>
        <w:spacing w:line="478" w:lineRule="auto"/>
        <w:rPr>
          <w:rFonts w:ascii="Arial"/>
          <w:sz w:val="21"/>
        </w:rPr>
      </w:pPr>
    </w:p>
    <w:p>
      <w:pPr>
        <w:pStyle w:val="2"/>
        <w:numPr>
          <w:ilvl w:val="0"/>
          <w:numId w:val="0"/>
        </w:numPr>
        <w:spacing w:before="98" w:line="222" w:lineRule="auto"/>
        <w:ind w:left="616" w:leftChars="0"/>
        <w:rPr>
          <w:spacing w:val="-2"/>
        </w:rPr>
      </w:pPr>
      <w:r>
        <w:rPr>
          <w:rFonts w:ascii="仿宋" w:hAnsi="仿宋" w:eastAsia="仿宋" w:cs="仿宋"/>
          <w:snapToGrid w:val="0"/>
          <w:color w:val="000000"/>
          <w:spacing w:val="-2"/>
          <w:kern w:val="0"/>
          <w:sz w:val="30"/>
          <w:szCs w:val="30"/>
          <w:lang w:val="en-US" w:eastAsia="en-US" w:bidi="ar-SA"/>
        </w:rPr>
        <w:t>3.</w:t>
      </w:r>
      <w:r>
        <w:rPr>
          <w:spacing w:val="-2"/>
        </w:rPr>
        <w:t>村域空间结构规划图</w:t>
      </w:r>
    </w:p>
    <w:p>
      <w:pPr>
        <w:pStyle w:val="2"/>
        <w:numPr>
          <w:ilvl w:val="0"/>
          <w:numId w:val="0"/>
        </w:numPr>
        <w:spacing w:before="98" w:line="222" w:lineRule="auto"/>
        <w:rPr>
          <w:spacing w:val="-2"/>
        </w:rPr>
      </w:pPr>
      <w:r>
        <w:rPr>
          <w:rFonts w:hint="eastAsia" w:eastAsia="宋体"/>
          <w:lang w:eastAsia="zh-CN"/>
        </w:rPr>
        <w:drawing>
          <wp:inline distT="0" distB="0" distL="114300" distR="114300">
            <wp:extent cx="5585460" cy="7899400"/>
            <wp:effectExtent l="0" t="0" r="7620" b="10160"/>
            <wp:docPr id="4" name="图片 4" descr="榆树房村村域空间结构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榆树房村村域空间结构规划图"/>
                    <pic:cNvPicPr>
                      <a:picLocks noChangeAspect="1"/>
                    </pic:cNvPicPr>
                  </pic:nvPicPr>
                  <pic:blipFill>
                    <a:blip r:embed="rId12"/>
                    <a:stretch>
                      <a:fillRect/>
                    </a:stretch>
                  </pic:blipFill>
                  <pic:spPr>
                    <a:xfrm>
                      <a:off x="0" y="0"/>
                      <a:ext cx="5585460" cy="7899400"/>
                    </a:xfrm>
                    <a:prstGeom prst="rect">
                      <a:avLst/>
                    </a:prstGeom>
                  </pic:spPr>
                </pic:pic>
              </a:graphicData>
            </a:graphic>
          </wp:inline>
        </w:drawing>
      </w:r>
    </w:p>
    <w:p>
      <w:pPr>
        <w:pStyle w:val="2"/>
        <w:spacing w:before="190" w:line="222" w:lineRule="auto"/>
        <w:ind w:left="608"/>
        <w:rPr>
          <w:spacing w:val="-1"/>
        </w:rPr>
      </w:pPr>
    </w:p>
    <w:p>
      <w:pPr>
        <w:pStyle w:val="2"/>
        <w:spacing w:before="190" w:line="222" w:lineRule="auto"/>
        <w:ind w:left="608"/>
        <w:rPr>
          <w:spacing w:val="-1"/>
        </w:rPr>
      </w:pPr>
    </w:p>
    <w:p>
      <w:pPr>
        <w:pStyle w:val="2"/>
        <w:spacing w:before="190" w:line="222" w:lineRule="auto"/>
        <w:ind w:left="608"/>
      </w:pPr>
      <w:r>
        <w:rPr>
          <w:rFonts w:hint="eastAsia" w:eastAsia="宋体"/>
          <w:lang w:eastAsia="zh-CN"/>
        </w:rPr>
        <w:drawing>
          <wp:anchor distT="0" distB="0" distL="114300" distR="114300" simplePos="0" relativeHeight="251661312" behindDoc="0" locked="0" layoutInCell="1" allowOverlap="1">
            <wp:simplePos x="0" y="0"/>
            <wp:positionH relativeFrom="column">
              <wp:posOffset>82550</wp:posOffset>
            </wp:positionH>
            <wp:positionV relativeFrom="paragraph">
              <wp:posOffset>319405</wp:posOffset>
            </wp:positionV>
            <wp:extent cx="5366385" cy="7599045"/>
            <wp:effectExtent l="0" t="0" r="5715" b="1905"/>
            <wp:wrapTopAndBottom/>
            <wp:docPr id="5" name="图片 5" descr="G:/移动/graduate/村规/16 2026.09.17/02 规划成果/吴炉镇榆树房村/2规划图纸/榆树房村村域国土空间规划图.jpg榆树房村村域国土空间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G:/移动/graduate/村规/16 2026.09.17/02 规划成果/吴炉镇榆树房村/2规划图纸/榆树房村村域国土空间规划图.jpg榆树房村村域国土空间规划图"/>
                    <pic:cNvPicPr>
                      <a:picLocks noChangeAspect="1"/>
                    </pic:cNvPicPr>
                  </pic:nvPicPr>
                  <pic:blipFill>
                    <a:blip r:embed="rId13"/>
                    <a:srcRect l="13" r="13"/>
                    <a:stretch>
                      <a:fillRect/>
                    </a:stretch>
                  </pic:blipFill>
                  <pic:spPr>
                    <a:xfrm>
                      <a:off x="0" y="0"/>
                      <a:ext cx="5366385" cy="7599045"/>
                    </a:xfrm>
                    <a:prstGeom prst="rect">
                      <a:avLst/>
                    </a:prstGeom>
                  </pic:spPr>
                </pic:pic>
              </a:graphicData>
            </a:graphic>
          </wp:anchor>
        </w:drawing>
      </w:r>
      <w:r>
        <w:rPr>
          <w:spacing w:val="-1"/>
        </w:rPr>
        <w:t>4.村域国土空间规划图</w:t>
      </w:r>
    </w:p>
    <w:p>
      <w:pPr>
        <w:pStyle w:val="2"/>
        <w:numPr>
          <w:ilvl w:val="0"/>
          <w:numId w:val="0"/>
        </w:numPr>
        <w:spacing w:before="191" w:line="222" w:lineRule="auto"/>
        <w:ind w:left="616" w:leftChars="0" w:firstLine="0" w:firstLineChars="0"/>
        <w:rPr>
          <w:rFonts w:hint="eastAsia" w:cs="仿宋"/>
          <w:snapToGrid w:val="0"/>
          <w:color w:val="000000"/>
          <w:kern w:val="0"/>
          <w:sz w:val="30"/>
          <w:szCs w:val="30"/>
          <w:lang w:val="en-US" w:eastAsia="zh-CN" w:bidi="ar-SA"/>
        </w:rPr>
      </w:pPr>
    </w:p>
    <w:p>
      <w:pPr>
        <w:pStyle w:val="2"/>
        <w:numPr>
          <w:ilvl w:val="0"/>
          <w:numId w:val="0"/>
        </w:numPr>
        <w:spacing w:before="191" w:line="222" w:lineRule="auto"/>
        <w:ind w:left="616" w:leftChars="0" w:firstLine="0" w:firstLineChars="0"/>
        <w:rPr>
          <w:rFonts w:hint="eastAsia" w:cs="仿宋"/>
          <w:snapToGrid w:val="0"/>
          <w:color w:val="000000"/>
          <w:kern w:val="0"/>
          <w:sz w:val="30"/>
          <w:szCs w:val="30"/>
          <w:lang w:val="en-US" w:eastAsia="zh-CN" w:bidi="ar-SA"/>
        </w:rPr>
      </w:pPr>
    </w:p>
    <w:p>
      <w:pPr>
        <w:pStyle w:val="2"/>
        <w:numPr>
          <w:ilvl w:val="0"/>
          <w:numId w:val="0"/>
        </w:numPr>
        <w:spacing w:before="191" w:line="222" w:lineRule="auto"/>
        <w:ind w:left="616" w:leftChars="0" w:firstLine="0" w:firstLineChars="0"/>
        <w:rPr>
          <w:rFonts w:hint="eastAsia" w:cs="仿宋"/>
          <w:snapToGrid w:val="0"/>
          <w:color w:val="000000"/>
          <w:kern w:val="0"/>
          <w:sz w:val="30"/>
          <w:szCs w:val="30"/>
          <w:lang w:val="en-US" w:eastAsia="zh-CN" w:bidi="ar-SA"/>
        </w:rPr>
      </w:pPr>
    </w:p>
    <w:p>
      <w:pPr>
        <w:pStyle w:val="2"/>
        <w:numPr>
          <w:ilvl w:val="0"/>
          <w:numId w:val="1"/>
        </w:numPr>
        <w:tabs>
          <w:tab w:val="clear" w:pos="312"/>
        </w:tabs>
        <w:spacing w:before="191" w:line="222" w:lineRule="auto"/>
        <w:ind w:left="616" w:leftChars="0" w:firstLine="0" w:firstLineChars="0"/>
        <w:rPr>
          <w:spacing w:val="-4"/>
        </w:rPr>
      </w:pPr>
      <w:r>
        <w:rPr>
          <w:spacing w:val="-4"/>
        </w:rPr>
        <w:t>产业空间发展引导图</w:t>
      </w:r>
    </w:p>
    <w:p>
      <w:pPr>
        <w:pStyle w:val="2"/>
        <w:numPr>
          <w:ilvl w:val="0"/>
          <w:numId w:val="0"/>
        </w:numPr>
        <w:spacing w:before="191" w:line="222" w:lineRule="auto"/>
        <w:ind w:left="616" w:leftChars="0"/>
        <w:rPr>
          <w:spacing w:val="-4"/>
        </w:rPr>
      </w:pPr>
      <w:r>
        <w:rPr>
          <w:rFonts w:hint="eastAsia" w:eastAsia="宋体"/>
          <w:lang w:eastAsia="zh-CN"/>
        </w:rPr>
        <w:drawing>
          <wp:anchor distT="0" distB="0" distL="114300" distR="114300" simplePos="0" relativeHeight="251662336" behindDoc="0" locked="0" layoutInCell="1" allowOverlap="1">
            <wp:simplePos x="0" y="0"/>
            <wp:positionH relativeFrom="column">
              <wp:posOffset>-13970</wp:posOffset>
            </wp:positionH>
            <wp:positionV relativeFrom="paragraph">
              <wp:posOffset>131445</wp:posOffset>
            </wp:positionV>
            <wp:extent cx="5506720" cy="7795895"/>
            <wp:effectExtent l="0" t="0" r="17780" b="14605"/>
            <wp:wrapTopAndBottom/>
            <wp:docPr id="6" name="图片 6" descr="G:/移动/graduate/村规/16 2026.09.17/02 规划成果/吴炉镇榆树房村/2规划图纸/榆树房村产业空间发展引导图.jpg榆树房村产业空间发展引导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G:/移动/graduate/村规/16 2026.09.17/02 规划成果/吴炉镇榆树房村/2规划图纸/榆树房村产业空间发展引导图.jpg榆树房村产业空间发展引导图"/>
                    <pic:cNvPicPr>
                      <a:picLocks noChangeAspect="1"/>
                    </pic:cNvPicPr>
                  </pic:nvPicPr>
                  <pic:blipFill>
                    <a:blip r:embed="rId14"/>
                    <a:srcRect t="6" b="6"/>
                    <a:stretch>
                      <a:fillRect/>
                    </a:stretch>
                  </pic:blipFill>
                  <pic:spPr>
                    <a:xfrm>
                      <a:off x="0" y="0"/>
                      <a:ext cx="5506720" cy="7795895"/>
                    </a:xfrm>
                    <a:prstGeom prst="rect">
                      <a:avLst/>
                    </a:prstGeom>
                  </pic:spPr>
                </pic:pic>
              </a:graphicData>
            </a:graphic>
          </wp:anchor>
        </w:drawing>
      </w:r>
    </w:p>
    <w:p>
      <w:pPr>
        <w:spacing w:line="12336" w:lineRule="exact"/>
        <w:rPr>
          <w:rFonts w:hint="eastAsia" w:eastAsia="宋体"/>
          <w:lang w:eastAsia="zh-CN"/>
        </w:rPr>
        <w:sectPr>
          <w:footerReference r:id="rId7" w:type="default"/>
          <w:pgSz w:w="11906" w:h="16840"/>
          <w:pgMar w:top="1431" w:right="1387" w:bottom="1156" w:left="1785" w:header="0" w:footer="910" w:gutter="0"/>
          <w:pgNumType w:fmt="decimal"/>
          <w:cols w:space="720" w:num="1"/>
        </w:sectPr>
      </w:pPr>
    </w:p>
    <w:p>
      <w:pPr>
        <w:pStyle w:val="2"/>
        <w:numPr>
          <w:ilvl w:val="0"/>
          <w:numId w:val="1"/>
        </w:numPr>
        <w:spacing w:before="190" w:line="222" w:lineRule="auto"/>
        <w:ind w:left="616" w:leftChars="0" w:firstLine="0" w:firstLineChars="0"/>
        <w:rPr>
          <w:spacing w:val="-4"/>
        </w:rPr>
      </w:pPr>
      <w:r>
        <w:rPr>
          <w:spacing w:val="-4"/>
        </w:rPr>
        <w:t>村民版</w:t>
      </w:r>
      <w:r>
        <w:rPr>
          <w:rFonts w:hint="eastAsia"/>
          <w:spacing w:val="-4"/>
          <w:lang w:val="en-US" w:eastAsia="zh-CN"/>
        </w:rPr>
        <w:t>规划图</w:t>
      </w:r>
    </w:p>
    <w:p>
      <w:pPr>
        <w:pStyle w:val="2"/>
        <w:numPr>
          <w:ilvl w:val="0"/>
          <w:numId w:val="0"/>
        </w:numPr>
        <w:spacing w:before="190" w:line="222" w:lineRule="auto"/>
        <w:ind w:left="616" w:leftChars="0"/>
        <w:rPr>
          <w:rFonts w:hint="eastAsia" w:eastAsia="仿宋"/>
          <w:spacing w:val="-4"/>
          <w:lang w:eastAsia="zh-CN"/>
        </w:rPr>
      </w:pPr>
      <w:r>
        <w:rPr>
          <w:rFonts w:hint="eastAsia" w:eastAsia="仿宋"/>
          <w:spacing w:val="-4"/>
          <w:lang w:eastAsia="zh-CN"/>
        </w:rPr>
        <w:drawing>
          <wp:anchor distT="0" distB="0" distL="114300" distR="114300" simplePos="0" relativeHeight="251663360" behindDoc="0" locked="0" layoutInCell="1" allowOverlap="1">
            <wp:simplePos x="0" y="0"/>
            <wp:positionH relativeFrom="column">
              <wp:posOffset>57785</wp:posOffset>
            </wp:positionH>
            <wp:positionV relativeFrom="paragraph">
              <wp:posOffset>85090</wp:posOffset>
            </wp:positionV>
            <wp:extent cx="5720715" cy="8098790"/>
            <wp:effectExtent l="0" t="0" r="9525" b="8890"/>
            <wp:wrapTopAndBottom/>
            <wp:docPr id="7" name="图片 7" descr="榆树房村村民版规划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榆树房村村民版规划图"/>
                    <pic:cNvPicPr>
                      <a:picLocks noChangeAspect="1"/>
                    </pic:cNvPicPr>
                  </pic:nvPicPr>
                  <pic:blipFill>
                    <a:blip r:embed="rId15"/>
                    <a:stretch>
                      <a:fillRect/>
                    </a:stretch>
                  </pic:blipFill>
                  <pic:spPr>
                    <a:xfrm>
                      <a:off x="0" y="0"/>
                      <a:ext cx="5720715" cy="8098790"/>
                    </a:xfrm>
                    <a:prstGeom prst="rect">
                      <a:avLst/>
                    </a:prstGeom>
                  </pic:spPr>
                </pic:pic>
              </a:graphicData>
            </a:graphic>
          </wp:anchor>
        </w:drawing>
      </w:r>
    </w:p>
    <w:sectPr>
      <w:footerReference r:id="rId8" w:type="default"/>
      <w:pgSz w:w="11906" w:h="16840"/>
      <w:pgMar w:top="1431" w:right="1181" w:bottom="1156" w:left="1716" w:header="0" w:footer="91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altName w:val="GWZT-EN"/>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GWZT-EN"/>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84" w:lineRule="auto"/>
      <w:ind w:left="4317"/>
      <w:rPr>
        <w:rFonts w:hint="eastAsia" w:ascii="Arial" w:hAnsi="Arial" w:eastAsia="宋体" w:cs="Arial"/>
        <w:sz w:val="18"/>
        <w:szCs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l7XO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KLshmkU/PL92+XHr8vPr2SW5KldmCNq5xAXm7e2QdMM5wGHiXVTep2+4EPgh7jn&#10;q7iiiYSnS7PpbDaGi8M3bICfPV53PsR3wmqSjJx6VK8VlZ22IXahQ0jKZuxGKtVWUBlS5/Tm9Ztx&#10;e+HqAbgyyJFIdI9NVmz2Tc9sb4sziHnbdUZwfCORfMtCfGAerYAHY1jiPZZSWSSxvUVJZf2Xf52n&#10;eFQIXkpqtFZODSaJEvXeoHIAjIPhB2M/GOao7yx6dYIhdLw1ccFHNZilt/ozJmiVcsDFDEemnMbB&#10;vItde2MCuVit2qCj8/JQdRfQd47Frdk5ntIkIYNbHSPEbDVOAnWq9Lqh89oq9VOSWvvPfRv1+Gd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x5e1zjECAABh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2"/>
      <w:rPr>
        <w:rFonts w:ascii="Arial" w:hAnsi="Arial" w:eastAsia="Arial" w:cs="Arial"/>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ClSD0MgIAAGEEAAAOAAAAZHJz&#10;L2Uyb0RvYy54bWytVM2O0zAQviPxDpbvNGkRq27VdFW2KkKq2JUWxNl1nCaS/2S7TcoDwBtw4sKd&#10;5+pz8NlpumjhsAcuztgz/sbfNzOZ33RKkoNwvjG6oONRTonQ3JSN3hX008f1qyklPjBdMmm0KOhR&#10;eHqzePli3tqZmJjayFI4AhDtZ60taB2CnWWZ57VQzI+MFRrOyjjFArZul5WOtUBXMpvk+VXWGlda&#10;Z7jwHqer3knPiO45gKaqGi5Whu+V0KFHdUKyAEq+bqyni/TaqhI83FWVF4HIgoJpSCuSwN7GNVvM&#10;2WznmK0bfn4Ce84TnnBSrNFIeoFascDI3jV/QamGO+NNFUbcqKwnkhQBi3H+RJuHmlmRuEBqby+i&#10;+/8Hyz8c7h1pyoJeU6KZQsFP37+dfvw6/fxKrqM8rfUzRD1YxIXurenQNMO5x2Fk3VVOxS/4EPgh&#10;7vEirugC4fHSdDKd5nBx+IYN8LPH69b58E4YRaJRUIfqJVHZYeNDHzqExGzarBspUwWlJm1Br16/&#10;ydOFiwfgUiNHJNE/Nlqh23ZnZltTHkHMmb4zvOXrBsk3zId75tAKeDCGJdxhqaRBEnO2KKmN+/Kv&#10;8xiPCsFLSYvWKqjGJFEi32tUDoBhMNxgbAdD79WtQa+OMYSWJxMXXJCDWTmjPmOCljEHXExzZCpo&#10;GMzb0Lc3JpCL5TIF7a1rdnV/AX1nWdjoB8tjmiikt8t9gJhJ4yhQr8pZN3ReqtJ5SmJr/7lPUY9/&#10;hsVv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FgAAAGRycy9QSwECFAAUAAAACACHTuJAs0lY7tAAAAAFAQAADwAAAAAAAAABACAAAAA4AAAA&#10;ZHJzL2Rvd25yZXYueG1sUEsBAhQAFAAAAAgAh07iQAKVIPQyAgAAYQQAAA4AAAAAAAAAAQAgAAAA&#10;NQEAAGRycy9lMm9Eb2MueG1sUEsFBgAAAAAGAAYAWQEAANkFA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23"/>
      <w:rPr>
        <w:rFonts w:ascii="Arial" w:hAnsi="Arial" w:eastAsia="Arial" w:cs="Arial"/>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pqK+VMQIAAGM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ILdAIkMUyj4pfv3y4/fl1+fiU4g0C1C3PE7RwiY/PWNggezgMOE++m9Dp9wYjAD6zz&#10;VV7RRMLTpdl0NhvDxeEbNsDPHq87H+I7YTVJRk496tfKyk7bELvQISRlM3YjlWprqAypc3rz+s24&#10;vXD1AFwZ5EgkuscmKzb7pme2t8UZxLzteiM4vpFIvmUhPjCPZsCDMS7xHkupLJLY3qKksv7Lv85T&#10;PGoELyU1miunBrNEiXpvUDsAxsHwg7EfDHPUdxbdOsEYOt6auOCjGszSW/0ZM7RKOeBihiNTTuNg&#10;3sWuwTGDXKxWbdDReXmougvoPMfi1uwcT2mSkMGtjhFithongTpVet3Qe22V+jlJzf3nvo16/Dcs&#10;fw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qaivlTECAABj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235" w:lineRule="exact"/>
      <w:ind w:left="4353"/>
      <w:rPr>
        <w:rFonts w:ascii="Arial" w:hAnsi="Arial" w:eastAsia="Arial" w:cs="Arial"/>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rADh6MQIAAGMEAAAOAAAAZHJz&#10;L2Uyb0RvYy54bWytVEuOEzEQ3SNxB8t70kkQoyhKZxQmCkKKmJECYu243WlL/sl20h0OADdgxYY9&#10;58o5eO5PBg0sZsHGXXaVX9V7Ve7FbaMVOQkfpDU5nYzGlAjDbSHNIaefPm5ezSgJkZmCKWtETs8i&#10;0NvlyxeL2s3F1FZWFcITgJgwr11OqxjdPMsCr4RmYWSdMHCW1msWsfWHrPCsBrpW2XQ8vslq6wvn&#10;LRch4HTdOWmP6J8DaMtScrG2/KiFiR2qF4pFUAqVdIEu22rLUvB4X5ZBRKJyCqaxXZEE9j6t2XLB&#10;5gfPXCV5XwJ7TglPOGkmDZJeodYsMnL08i8oLbm3wZZxxK3OOiKtImAxGT/RZlcxJ1oukDq4q+jh&#10;/8HyD6cHT2SBSZhQYphGxy/fv11+/Lr8/EpwBoFqF+aI2zlExuatbRA8nAccJt5N6XX6ghGBH/Ke&#10;r/KKJhKeLs2ms9kYLg7fsAF+9njd+RDfCatJMnLq0b9WVnbahtiFDiEpm7EbqVTbQ2VIndOb12/G&#10;7YWrB+DKIEci0RWbrNjsm57Z3hZnEPO2m43g+EYi+ZaF+MA8hgEF47nEeyylskhie4uSyvov/zpP&#10;8egRvJTUGK6cGrwlStR7g94BMA6GH4z9YJijvrOYVrQDtbQmLvioBrP0Vn/GG1qlHHAxw5Epp3Ew&#10;72I34HiDXKxWbdDReXmouguYPMfi1uwcT2mSkMGtjhFithongTpVet0we22X+neShvvPfRv1+G9Y&#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6wA4ejECAABjBAAADgAAAAAAAAABACAAAAA1&#10;AQAAZHJzL2Uyb0RvYy54bWxQSwUGAAAAAAYABgBZAQAA2AUAAAAA&#10;">
              <v:fill on="f" focussize="0,0"/>
              <v:stroke on="f" weight="0.5pt"/>
              <v:imagedata o:title=""/>
              <o:lock v:ext="edit" aspectratio="f"/>
              <v:textbox inset="0mm,0mm,0mm,0mm" style="mso-fit-shape-to-text:t;">
                <w:txbxContent>
                  <w:p>
                    <w:pPr>
                      <w:pStyle w:val="3"/>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C283C6"/>
    <w:multiLevelType w:val="singleLevel"/>
    <w:tmpl w:val="F7C283C6"/>
    <w:lvl w:ilvl="0" w:tentative="0">
      <w:start w:val="5"/>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142E0338"/>
    <w:rsid w:val="151601E5"/>
    <w:rsid w:val="1AA5318C"/>
    <w:rsid w:val="1AC63078"/>
    <w:rsid w:val="30922522"/>
    <w:rsid w:val="3B4B0E3B"/>
    <w:rsid w:val="3BE6131C"/>
    <w:rsid w:val="3DA77AE3"/>
    <w:rsid w:val="419A4180"/>
    <w:rsid w:val="4A842CDB"/>
    <w:rsid w:val="4F974B03"/>
    <w:rsid w:val="58B93579"/>
    <w:rsid w:val="59ED2E58"/>
    <w:rsid w:val="5AD5646E"/>
    <w:rsid w:val="622F4B23"/>
    <w:rsid w:val="6E91779A"/>
    <w:rsid w:val="7B972F03"/>
    <w:rsid w:val="7DB91EE6"/>
    <w:rsid w:val="DDB77866"/>
    <w:rsid w:val="DEB722D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30"/>
      <w:szCs w:val="30"/>
      <w:lang w:val="en-US" w:eastAsia="en-US" w:bidi="ar-SA"/>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7">
    <w:name w:val="Hyperlink"/>
    <w:basedOn w:val="6"/>
    <w:qFormat/>
    <w:uiPriority w:val="0"/>
    <w:rPr>
      <w:color w:val="0000FF"/>
      <w:u w:val="single"/>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6.jpeg"/><Relationship Id="rId14" Type="http://schemas.openxmlformats.org/officeDocument/2006/relationships/image" Target="media/image5.jpeg"/><Relationship Id="rId13" Type="http://schemas.openxmlformats.org/officeDocument/2006/relationships/image" Target="media/image4.jpeg"/><Relationship Id="rId12" Type="http://schemas.openxmlformats.org/officeDocument/2006/relationships/image" Target="media/image3.jpeg"/><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xmlns="http://schemas.wps.cn/vas-ai-hub/contract-review">
    <reviewItem xmlns="http://schemas.wps.cn/vas-ai-hub/contract-review">
      <errorID xmlns="http://schemas.wps.cn/vas-ai-hub/contract-review">aca8228d-0ca5-41c4-aabe-5bedee58c57f</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6CC52F2B</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0d4b6765-532e-4c07-b554-2d1ae557971c</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11809D7B</paraID>
      <start xmlns="http://schemas.wps.cn/vas-ai-hub/contract-review">31</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aa4f4a4a-e194-4cba-afad-671e1ed84a38</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explain xmlns="http://schemas.wps.cn/vas-ai-hub/contract-review">此处标点可能未正确匹配，请检查句子中是否存在标点冗余、缺失或使用错误的情况。</explain>
      <paraID xmlns="http://schemas.wps.cn/vas-ai-hub/contract-review">11809D7B</paraID>
      <start xmlns="http://schemas.wps.cn/vas-ai-hub/contract-review">43</start>
      <end xmlns="http://schemas.wps.cn/vas-ai-hub/contract-review">44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5331baa3-d866-43a9-b581-d4ec760229aa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11809D7B</paraID>
      <start xmlns="http://schemas.wps.cn/vas-ai-hub/contract-review">84</start>
      <end xmlns="http://schemas.wps.cn/vas-ai-hub/contract-review">85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81e3173f-6608-469f-a82f-ffab54162b2c</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11809D7B</paraID>
      <start xmlns="http://schemas.wps.cn/vas-ai-hub/contract-review">89</start>
      <end xmlns="http://schemas.wps.cn/vas-ai-hub/contract-review">90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e822a31c-869e-47b7-8376-8e14b878b260</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0</start>
      <end xmlns="http://schemas.wps.cn/vas-ai-hub/contract-review">1</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3552f2be-54b0-4ff5-aff1-d1d21be3d43a</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85</start>
      <end xmlns="http://schemas.wps.cn/vas-ai-hub/contract-review">86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363959a4-ffac-49b7-a0ab-dd1bb435225b</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92</start>
      <end xmlns="http://schemas.wps.cn/vas-ai-hub/contract-review">93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27d37246-6a3d-4c30-8d13-7f66d3653bf8</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97</start>
      <end xmlns="http://schemas.wps.cn/vas-ai-hub/contract-review">98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e3615aa2-f9d7-4928-a8c3-5e02f94db3a1</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99</start>
      <end xmlns="http://schemas.wps.cn/vas-ai-hub/contract-review">100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eeb65214-583b-4683-963d-5b20c8abe24d</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1C4C62A5</paraID>
      <start xmlns="http://schemas.wps.cn/vas-ai-hub/contract-review">104</start>
      <end xmlns="http://schemas.wps.cn/vas-ai-hub/contract-review">105</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f8dc6649-882d-4634-aa36-997ce9e76249</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63</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9d20388d-0d5b-43b3-8cfd-e8edb71ce174</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111</start>
      <end xmlns="http://schemas.wps.cn/vas-ai-hub/contract-review">112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c3b2e2e9-c211-4833-bf8b-98f0b51a22ce</errorID>
      <errorWord xmlns="http://schemas.wps.cn/vas-ai-hub/contract-review">"</errorWord>
      <group xmlns="http://schemas.wps.cn/vas-ai-hub/contract-review">L1_Format</group>
      <groupName xmlns="http://schemas.wps.cn/vas-ai-hub/contract-review">格式问题</groupName>
      <ability xmlns="http://schemas.wps.cn/vas-ai-hub/contract-review">L2_HalfPunc_CN</ability>
      <abilityName xmlns="http://schemas.wps.cn/vas-ai-hub/contract-review">全半角问题</abilityName>
      <candidateList xmlns="http://schemas.wps.cn/vas-ai-hub/contract-review">
        <item xmlns="http://schemas.wps.cn/vas-ai-hub/contract-review">”</item>
      </candidateList>
      <explain xmlns="http://schemas.wps.cn/vas-ai-hub/contract-review">文本全半角错误。</explain>
      <paraID xmlns="http://schemas.wps.cn/vas-ai-hub/contract-review">7E09DC52</paraID>
      <start xmlns="http://schemas.wps.cn/vas-ai-hub/contract-review">131</start>
      <end xmlns="http://schemas.wps.cn/vas-ai-hub/contract-review">132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547cfb08-2fda-4977-9533-4e9609fe5260</errorID>
      <errorWord xmlns="http://schemas.wps.cn/vas-ai-hub/contract-review">您的</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您</item>
      </candidateList>
      <explain xmlns="http://schemas.wps.cn/vas-ai-hub/contract-review"/>
      <paraID xmlns="http://schemas.wps.cn/vas-ai-hub/contract-review">273A8CF8</paraID>
      <start xmlns="http://schemas.wps.cn/vas-ai-hub/contract-review">4</start>
      <end xmlns="http://schemas.wps.cn/vas-ai-hub/contract-review">6</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7aef8880-c5c0-4678-b596-9a149e79a51d</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
      <paraID xmlns="http://schemas.wps.cn/vas-ai-hub/contract-review">273A8CF8</paraID>
      <start xmlns="http://schemas.wps.cn/vas-ai-hub/contract-review">21</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23126efe-465e-4e3b-842d-499c90c337cb</errorID>
      <errorWord xmlns="http://schemas.wps.cn/vas-ai-hub/contract-review">-</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item>
      </candidateList>
      <explain xmlns="http://schemas.wps.cn/vas-ai-hub/contract-review">根据国标GB/T 15834-2011《标点符号用法》中的4.13.3.2节，标识相关项目（如时间、地域等）的起止，以及标识数值范围（由阿拉伯数字或汉字数字构成）的起止时，一般用一字线或长浪纹线。如“25～30g”“2011年2月3日—10日”。</explain>
      <paraID xmlns="http://schemas.wps.cn/vas-ai-hub/contract-review">387D082A</paraID>
      <start xmlns="http://schemas.wps.cn/vas-ai-hub/contract-review">19</start>
      <end xmlns="http://schemas.wps.cn/vas-ai-hub/contract-review">20</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6235fa69-07cf-4b94-a0e8-59c15321597d</errorID>
      <errorWord xmlns="http://schemas.wps.cn/vas-ai-hub/contract-review">制</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制在</item>
      </candidateList>
      <explain xmlns="http://schemas.wps.cn/vas-ai-hub/contract-review"/>
      <paraID xmlns="http://schemas.wps.cn/vas-ai-hub/contract-review"> E07C382</paraID>
      <start xmlns="http://schemas.wps.cn/vas-ai-hub/contract-review">67</start>
      <end xmlns="http://schemas.wps.cn/vas-ai-hub/contract-review">68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7316ea41-741c-492e-816a-a4d717c39be3</errorID>
      <errorWord xmlns="http://schemas.wps.cn/vas-ai-hub/contract-review">生态保护底线</errorWord>
      <group xmlns="http://schemas.wps.cn/vas-ai-hub/contract-review">L1_Political</group>
      <groupName xmlns="http://schemas.wps.cn/vas-ai-hub/contract-review">政治性问题</groupName>
      <ability xmlns="http://schemas.wps.cn/vas-ai-hub/contract-review">L2_Keyword</ability>
      <abilityName xmlns="http://schemas.wps.cn/vas-ai-hub/contract-review">固定表述</abilityName>
      <candidateList xmlns="http://schemas.wps.cn/vas-ai-hub/contract-review">
        <item xmlns="http://schemas.wps.cn/vas-ai-hub/contract-review">生态保护红线</item>
      </candidateList>
      <explain xmlns="http://schemas.wps.cn/vas-ai-hub/contract-review">词汇“生态保护红线”在特定场景下为固定表述形式，请确认此处的“生态保护底线”是否存在不当。</explain>
      <paraID xmlns="http://schemas.wps.cn/vas-ai-hub/contract-review">1433E9B7</paraID>
      <start xmlns="http://schemas.wps.cn/vas-ai-hub/contract-review">2</start>
      <end xmlns="http://schemas.wps.cn/vas-ai-hub/contract-review">8</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2f51b3ab-4aa8-408f-9b93-7ad82e8ac389</errorID>
      <errorWord xmlns="http://schemas.wps.cn/vas-ai-hub/contract-review">生态红线</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生态保护红线</item>
      </candidateList>
      <explain xmlns="http://schemas.wps.cn/vas-ai-hub/contract-review"/>
      <paraID xmlns="http://schemas.wps.cn/vas-ai-hub/contract-review">1433E9B7</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d21a90e6-6d91-4ce7-a5f8-65c673d00f9a</errorID>
      <errorWord xmlns="http://schemas.wps.cn/vas-ai-hub/contract-review">生态红线</errorWord>
      <group xmlns="http://schemas.wps.cn/vas-ai-hub/contract-review">L1_Political</group>
      <groupName xmlns="http://schemas.wps.cn/vas-ai-hub/contract-review">政治性问题</groupName>
      <ability xmlns="http://schemas.wps.cn/vas-ai-hub/contract-review">L2_Unpolitical</ability>
      <abilityName xmlns="http://schemas.wps.cn/vas-ai-hub/contract-review">政治敏感错误</abilityName>
      <candidateList xmlns="http://schemas.wps.cn/vas-ai-hub/contract-review">
        <item xmlns="http://schemas.wps.cn/vas-ai-hub/contract-review">生态保护红线</item>
      </candidateList>
      <explain xmlns="http://schemas.wps.cn/vas-ai-hub/contract-review"/>
      <paraID xmlns="http://schemas.wps.cn/vas-ai-hub/contract-review">1433E9B7</paraID>
      <start xmlns="http://schemas.wps.cn/vas-ai-hub/contract-review">28</start>
      <end xmlns="http://schemas.wps.cn/vas-ai-hub/contract-review">32</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efb00b28-70e9-44bb-a8fd-45683c3b6314</errorID>
      <errorWord xmlns="http://schemas.wps.cn/vas-ai-hub/contract-review">与</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与农</item>
      </candidateList>
      <explain xmlns="http://schemas.wps.cn/vas-ai-hub/contract-review"/>
      <paraID xmlns="http://schemas.wps.cn/vas-ai-hub/contract-review">68767A30</paraID>
      <start xmlns="http://schemas.wps.cn/vas-ai-hub/contract-review">22</start>
      <end xmlns="http://schemas.wps.cn/vas-ai-hub/contract-review">23</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f6375373-dbb4-4379-8a4c-f376f5d0f475</errorID>
      <errorWord xmlns="http://schemas.wps.cn/vas-ai-hub/contract-review">种植种植</errorWord>
      <group xmlns="http://schemas.wps.cn/vas-ai-hub/contract-review">L1_Word</group>
      <groupName xmlns="http://schemas.wps.cn/vas-ai-hub/contract-review">字词问题</groupName>
      <ability xmlns="http://schemas.wps.cn/vas-ai-hub/contract-review">L2_Typo</ability>
      <abilityName xmlns="http://schemas.wps.cn/vas-ai-hub/contract-review">字词错误</abilityName>
      <candidateList xmlns="http://schemas.wps.cn/vas-ai-hub/contract-review">
        <item xmlns="http://schemas.wps.cn/vas-ai-hub/contract-review">种植</item>
      </candidateList>
      <explain xmlns="http://schemas.wps.cn/vas-ai-hub/contract-review"/>
      <paraID xmlns="http://schemas.wps.cn/vas-ai-hub/contract-review">42099033</paraID>
      <start xmlns="http://schemas.wps.cn/vas-ai-hub/contract-review">20</start>
      <end xmlns="http://schemas.wps.cn/vas-ai-hub/contract-review">24</end>
      <status xmlns="http://schemas.wps.cn/vas-ai-hub/contract-review">unmodified</status>
      <modifiedWord xmlns="http://schemas.wps.cn/vas-ai-hub/contract-review"/>
      <trackRevisions xmlns="http://schemas.wps.cn/vas-ai-hub/contract-review">false</trackRevisions>
    </reviewItem>
    <reviewItem xmlns="http://schemas.wps.cn/vas-ai-hub/contract-review">
      <errorID xmlns="http://schemas.wps.cn/vas-ai-hub/contract-review">94a3b969-ba18-4f70-b598-34c435424094</errorID>
      <errorWord xmlns="http://schemas.wps.cn/vas-ai-hub/contract-review">、等</errorWord>
      <group xmlns="http://schemas.wps.cn/vas-ai-hub/contract-review">L1_Punc</group>
      <groupName xmlns="http://schemas.wps.cn/vas-ai-hub/contract-review">标点问题</groupName>
      <ability xmlns="http://schemas.wps.cn/vas-ai-hub/contract-review">L2_Punc_CN</ability>
      <abilityName xmlns="http://schemas.wps.cn/vas-ai-hub/contract-review">标点符号问题</abilityName>
      <candidateList xmlns="http://schemas.wps.cn/vas-ai-hub/contract-review">
        <item xmlns="http://schemas.wps.cn/vas-ai-hub/contract-review">等</item>
      </candidateList>
      <explain xmlns="http://schemas.wps.cn/vas-ai-hub/contract-review">“及”“和”“等”连词前不宜使用顿号，建议删除（或使用逗号）。</explain>
      <paraID xmlns="http://schemas.wps.cn/vas-ai-hub/contract-review"> 78C50CD</paraID>
      <start xmlns="http://schemas.wps.cn/vas-ai-hub/contract-review">62</start>
      <end xmlns="http://schemas.wps.cn/vas-ai-hub/contract-review">64</end>
      <status xmlns="http://schemas.wps.cn/vas-ai-hub/contract-review">unmodified</status>
      <modifiedWord xmlns="http://schemas.wps.cn/vas-ai-hub/contract-review"/>
      <trackRevisions xmlns="http://schemas.wps.cn/vas-ai-hub/contract-review">false</trackRevisions>
    </reviewItem>
  </reviewItems>
  <config xmlns="http://schemas.wps.cn/vas-ai-hub/contract-review"/>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60259f7-97b7-4c15-8064-8710e10d5834}">
  <ds:schemaRefs/>
</ds:datastoreItem>
</file>

<file path=docProps/app.xml><?xml version="1.0" encoding="utf-8"?>
<Properties xmlns="http://schemas.openxmlformats.org/officeDocument/2006/extended-properties" xmlns:vt="http://schemas.openxmlformats.org/officeDocument/2006/docPropsVTypes">
  <Pages>9</Pages>
  <Words>1759</Words>
  <Characters>1954</Characters>
  <TotalTime>29</TotalTime>
  <ScaleCrop>false</ScaleCrop>
  <LinksUpToDate>false</LinksUpToDate>
  <CharactersWithSpaces>1980</CharactersWithSpaces>
  <Application>WPS Office_12.8.2.15290_F1E327BC-269C-435d-A152-05C5408002CA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2025-10-11T02:55:00Z</dcterms:created>
  <dc:creator>于承洋</dc:creator>
  <cp:lastModifiedBy>Gxkj-123</cp:lastModifiedBy>
  <dcterms:modified xsi:type="dcterms:W3CDTF">2026-09-24T12:03:07Z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2026-09-17T17:52:20Z</vt:filetime>
  </property>
  <property fmtid="{D5CDD505-2E9C-101B-9397-08002B2CF9AE}" pid="4" name="KSOTemplateDocerSaveRecord">
    <vt:lpwstr>eyJoZGlkIjoiZDZjMDRkYzUzNjViY2JlYjE5NGNkNzYxMzQ4NWU0NzUiLCJ1c2VySWQiOiI2Nzc0NDE2NTAifQ==</vt:lpwstr>
  </property>
  <property fmtid="{D5CDD505-2E9C-101B-9397-08002B2CF9AE}" pid="5" name="KSOProductBuildVer">
    <vt:lpwstr>2052-12.8.2.15290</vt:lpwstr>
  </property>
  <property fmtid="{D5CDD505-2E9C-101B-9397-08002B2CF9AE}" pid="6" name="ICV">
    <vt:lpwstr>9A85A676BE4E4CC69694F83DDC5B166E</vt:lpwstr>
  </property>
</Properties>
</file>