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66B262">
      <w:pPr>
        <w:spacing w:line="240" w:lineRule="auto"/>
        <w:jc w:val="left"/>
        <w:rPr>
          <w:rFonts w:hint="eastAsia" w:ascii="仿宋_GB2312" w:eastAsia="仿宋_GB2312" w:cs="仿宋_GB2312"/>
          <w:sz w:val="32"/>
          <w:szCs w:val="32"/>
          <w:lang w:eastAsia="zh-CN"/>
        </w:rPr>
      </w:pPr>
      <w:r>
        <w:rPr>
          <w:rFonts w:hint="eastAsia" w:ascii="仿宋_GB2312" w:eastAsia="仿宋_GB2312" w:cs="仿宋_GB2312"/>
          <w:sz w:val="32"/>
          <w:szCs w:val="32"/>
          <w:lang w:eastAsia="zh-CN"/>
        </w:rPr>
        <w:drawing>
          <wp:inline distT="0" distB="0" distL="114300" distR="114300">
            <wp:extent cx="5735320" cy="8112125"/>
            <wp:effectExtent l="0" t="0" r="17780" b="3175"/>
            <wp:docPr id="1" name="图片 1" descr="24年决算草案报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4年决算草案报告"/>
                    <pic:cNvPicPr>
                      <a:picLocks noChangeAspect="1"/>
                    </pic:cNvPicPr>
                  </pic:nvPicPr>
                  <pic:blipFill>
                    <a:blip r:embed="rId4"/>
                    <a:stretch>
                      <a:fillRect/>
                    </a:stretch>
                  </pic:blipFill>
                  <pic:spPr>
                    <a:xfrm>
                      <a:off x="0" y="0"/>
                      <a:ext cx="5735320" cy="8112125"/>
                    </a:xfrm>
                    <a:prstGeom prst="rect">
                      <a:avLst/>
                    </a:prstGeom>
                  </pic:spPr>
                </pic:pic>
              </a:graphicData>
            </a:graphic>
          </wp:inline>
        </w:drawing>
      </w:r>
    </w:p>
    <w:p w14:paraId="43AD3591">
      <w:pPr>
        <w:spacing w:line="640" w:lineRule="exact"/>
        <w:jc w:val="left"/>
        <w:rPr>
          <w:rFonts w:hint="eastAsia" w:ascii="仿宋_GB2312" w:eastAsia="仿宋_GB2312" w:cs="仿宋_GB2312"/>
          <w:sz w:val="32"/>
          <w:szCs w:val="32"/>
        </w:rPr>
      </w:pPr>
    </w:p>
    <w:p w14:paraId="617A14C1">
      <w:pPr>
        <w:spacing w:line="640" w:lineRule="exact"/>
        <w:ind w:firstLine="720"/>
        <w:jc w:val="left"/>
        <w:rPr>
          <w:rFonts w:hint="eastAsia" w:ascii="仿宋_GB2312" w:eastAsia="仿宋_GB2312" w:cs="仿宋_GB2312"/>
          <w:sz w:val="32"/>
          <w:szCs w:val="32"/>
          <w:highlight w:val="none"/>
          <w:lang w:eastAsia="zh-CN"/>
        </w:rPr>
      </w:pPr>
      <w:r>
        <w:rPr>
          <w:rFonts w:hint="eastAsia" w:ascii="仿宋_GB2312" w:eastAsia="仿宋_GB2312" w:cs="仿宋_GB2312"/>
          <w:sz w:val="32"/>
          <w:szCs w:val="32"/>
          <w:lang w:eastAsia="zh-CN"/>
        </w:rPr>
        <w:t>上述收支决算数，与去年</w:t>
      </w:r>
      <w:r>
        <w:rPr>
          <w:rFonts w:hint="eastAsia" w:ascii="仿宋_GB2312" w:eastAsia="仿宋_GB2312" w:cs="仿宋_GB2312"/>
          <w:sz w:val="32"/>
          <w:szCs w:val="32"/>
          <w:lang w:val="en-US" w:eastAsia="zh-CN"/>
        </w:rPr>
        <w:t>12月</w:t>
      </w:r>
      <w:r>
        <w:rPr>
          <w:rFonts w:hint="eastAsia" w:ascii="仿宋_GB2312" w:eastAsia="仿宋_GB2312" w:cs="仿宋_GB2312"/>
          <w:sz w:val="32"/>
          <w:szCs w:val="32"/>
          <w:lang w:eastAsia="zh-CN"/>
        </w:rPr>
        <w:t>向人大报告的预算执行预计数相比，一是财政总收入增加</w:t>
      </w:r>
      <w:r>
        <w:rPr>
          <w:rFonts w:hint="eastAsia" w:ascii="仿宋_GB2312" w:eastAsia="仿宋_GB2312" w:cs="仿宋_GB2312"/>
          <w:sz w:val="32"/>
          <w:szCs w:val="32"/>
          <w:highlight w:val="none"/>
          <w:lang w:val="en-US" w:eastAsia="zh-CN"/>
        </w:rPr>
        <w:t>27</w:t>
      </w:r>
      <w:r>
        <w:rPr>
          <w:rFonts w:hint="eastAsia" w:ascii="仿宋_GB2312" w:eastAsia="仿宋_GB2312" w:cs="仿宋_GB2312"/>
          <w:sz w:val="32"/>
          <w:szCs w:val="32"/>
          <w:highlight w:val="none"/>
          <w:lang w:eastAsia="zh-CN"/>
        </w:rPr>
        <w:t>万元，具体为一般公共预算收入中的税收收入增加</w:t>
      </w:r>
      <w:r>
        <w:rPr>
          <w:rFonts w:hint="eastAsia" w:ascii="仿宋_GB2312" w:eastAsia="仿宋_GB2312" w:cs="仿宋_GB2312"/>
          <w:sz w:val="32"/>
          <w:szCs w:val="32"/>
          <w:highlight w:val="none"/>
          <w:lang w:val="en-US" w:eastAsia="zh-CN"/>
        </w:rPr>
        <w:t>2</w:t>
      </w:r>
      <w:r>
        <w:rPr>
          <w:rFonts w:hint="eastAsia" w:ascii="仿宋_GB2312" w:eastAsia="仿宋_GB2312" w:cs="仿宋_GB2312"/>
          <w:sz w:val="32"/>
          <w:szCs w:val="32"/>
          <w:highlight w:val="none"/>
          <w:lang w:eastAsia="zh-CN"/>
        </w:rPr>
        <w:t>7万元，上级转移支付收入与去年持平。二是支出也相应增加</w:t>
      </w:r>
      <w:r>
        <w:rPr>
          <w:rFonts w:hint="eastAsia" w:ascii="仿宋_GB2312" w:eastAsia="仿宋_GB2312" w:cs="仿宋_GB2312"/>
          <w:sz w:val="32"/>
          <w:szCs w:val="32"/>
          <w:highlight w:val="none"/>
          <w:lang w:val="en-US" w:eastAsia="zh-CN"/>
        </w:rPr>
        <w:t>27</w:t>
      </w:r>
      <w:r>
        <w:rPr>
          <w:rFonts w:hint="eastAsia" w:ascii="仿宋_GB2312" w:eastAsia="仿宋_GB2312" w:cs="仿宋_GB2312"/>
          <w:sz w:val="32"/>
          <w:szCs w:val="32"/>
          <w:highlight w:val="none"/>
          <w:lang w:eastAsia="zh-CN"/>
        </w:rPr>
        <w:t>万元，主要为上解支出减少</w:t>
      </w:r>
      <w:r>
        <w:rPr>
          <w:rFonts w:hint="eastAsia" w:ascii="仿宋_GB2312" w:eastAsia="仿宋_GB2312" w:cs="仿宋_GB2312"/>
          <w:sz w:val="32"/>
          <w:szCs w:val="32"/>
          <w:highlight w:val="none"/>
          <w:lang w:val="en-US" w:eastAsia="zh-CN"/>
        </w:rPr>
        <w:t>2</w:t>
      </w:r>
      <w:r>
        <w:rPr>
          <w:rFonts w:hint="eastAsia" w:ascii="仿宋_GB2312" w:eastAsia="仿宋_GB2312" w:cs="仿宋_GB2312"/>
          <w:sz w:val="32"/>
          <w:szCs w:val="32"/>
          <w:highlight w:val="none"/>
          <w:lang w:eastAsia="zh-CN"/>
        </w:rPr>
        <w:t>万元，因财力有限，当年一般公共预算支出减少</w:t>
      </w:r>
      <w:r>
        <w:rPr>
          <w:rFonts w:hint="eastAsia" w:ascii="仿宋_GB2312" w:eastAsia="仿宋_GB2312" w:cs="仿宋_GB2312"/>
          <w:sz w:val="32"/>
          <w:szCs w:val="32"/>
          <w:highlight w:val="none"/>
          <w:lang w:val="en-US" w:eastAsia="zh-CN"/>
        </w:rPr>
        <w:t>39.5</w:t>
      </w:r>
      <w:r>
        <w:rPr>
          <w:rFonts w:hint="eastAsia" w:ascii="仿宋_GB2312" w:eastAsia="仿宋_GB2312" w:cs="仿宋_GB2312"/>
          <w:sz w:val="32"/>
          <w:szCs w:val="32"/>
          <w:highlight w:val="none"/>
          <w:lang w:eastAsia="zh-CN"/>
        </w:rPr>
        <w:t>万元，增加</w:t>
      </w:r>
      <w:r>
        <w:rPr>
          <w:rFonts w:hint="eastAsia" w:ascii="仿宋_GB2312" w:eastAsia="仿宋_GB2312" w:cs="仿宋_GB2312"/>
          <w:sz w:val="32"/>
          <w:szCs w:val="32"/>
          <w:highlight w:val="none"/>
          <w:lang w:val="en-US" w:eastAsia="zh-CN"/>
        </w:rPr>
        <w:t>68.5</w:t>
      </w:r>
      <w:r>
        <w:rPr>
          <w:rFonts w:hint="eastAsia" w:ascii="仿宋_GB2312" w:eastAsia="仿宋_GB2312" w:cs="仿宋_GB2312"/>
          <w:sz w:val="32"/>
          <w:szCs w:val="32"/>
          <w:highlight w:val="none"/>
          <w:lang w:eastAsia="zh-CN"/>
        </w:rPr>
        <w:t xml:space="preserve">万元专项支出结转下年。  </w:t>
      </w:r>
    </w:p>
    <w:p w14:paraId="6AE451E4">
      <w:pPr>
        <w:spacing w:line="620" w:lineRule="exact"/>
        <w:ind w:firstLine="630" w:firstLineChars="197"/>
        <w:rPr>
          <w:rFonts w:hint="eastAsia" w:ascii="黑体" w:hAnsi="黑体" w:eastAsia="黑体" w:cs="黑体"/>
          <w:sz w:val="32"/>
          <w:szCs w:val="32"/>
          <w:highlight w:val="none"/>
          <w:lang w:eastAsia="zh-CN"/>
        </w:rPr>
      </w:pPr>
      <w:r>
        <w:rPr>
          <w:rFonts w:hint="eastAsia" w:ascii="黑体" w:hAnsi="黑体" w:eastAsia="黑体" w:cs="黑体"/>
          <w:sz w:val="32"/>
          <w:szCs w:val="32"/>
          <w:highlight w:val="none"/>
          <w:lang w:eastAsia="zh-CN"/>
        </w:rPr>
        <w:t>（二）、对决算有关事项的说明</w:t>
      </w:r>
    </w:p>
    <w:p w14:paraId="2802FC29">
      <w:pPr>
        <w:spacing w:line="640" w:lineRule="exact"/>
        <w:ind w:firstLine="690"/>
        <w:rPr>
          <w:rFonts w:hint="eastAsia" w:ascii="仿宋_GB2312" w:hAnsi="宋体"/>
          <w:b/>
          <w:sz w:val="34"/>
          <w:szCs w:val="34"/>
        </w:rPr>
      </w:pPr>
      <w:r>
        <w:rPr>
          <w:rFonts w:hint="eastAsia" w:ascii="楷体_GB2312" w:hAnsi="楷体_GB2312" w:eastAsia="楷体_GB2312" w:cs="楷体_GB2312"/>
          <w:sz w:val="32"/>
          <w:szCs w:val="32"/>
          <w:lang w:val="en-US" w:eastAsia="zh-CN"/>
        </w:rPr>
        <w:t>1、</w:t>
      </w:r>
      <w:r>
        <w:rPr>
          <w:rFonts w:hint="eastAsia" w:ascii="楷体_GB2312" w:hAnsi="楷体_GB2312" w:eastAsia="楷体_GB2312" w:cs="楷体_GB2312"/>
          <w:sz w:val="32"/>
          <w:szCs w:val="32"/>
        </w:rPr>
        <w:t>支出政策实施和重点支出情况</w:t>
      </w:r>
    </w:p>
    <w:p w14:paraId="0DA5AC29">
      <w:pPr>
        <w:spacing w:line="640" w:lineRule="exact"/>
        <w:ind w:firstLine="640" w:firstLineChars="200"/>
        <w:rPr>
          <w:rFonts w:hint="eastAsia" w:ascii="仿宋_GB2312" w:hAnsi="宋体"/>
          <w:b/>
          <w:sz w:val="34"/>
          <w:szCs w:val="34"/>
        </w:rPr>
      </w:pPr>
      <w:r>
        <w:rPr>
          <w:rFonts w:hint="eastAsia" w:ascii="仿宋_GB2312" w:eastAsia="仿宋_GB2312" w:cs="仿宋_GB2312"/>
          <w:sz w:val="32"/>
          <w:szCs w:val="32"/>
          <w:lang w:eastAsia="zh-CN"/>
        </w:rPr>
        <w:t>2024年，我镇财政工作在镇党委、政府的坚强领导下，在市财政局的业务指导下，在镇人大监督支持下，深入贯彻习近平新时代中国特色社会主义思想和党的二十大及二十届二中、三中全会精神，以新发展理念为总引领，以稳中求进为总基调，以依法理财为总抓手，统筹推进稳经济、增动</w:t>
      </w:r>
      <w:bookmarkStart w:id="2" w:name="_GoBack"/>
      <w:bookmarkEnd w:id="2"/>
      <w:r>
        <w:rPr>
          <w:rFonts w:hint="eastAsia" w:ascii="仿宋_GB2312" w:eastAsia="仿宋_GB2312" w:cs="仿宋_GB2312"/>
          <w:sz w:val="32"/>
          <w:szCs w:val="32"/>
          <w:lang w:eastAsia="zh-CN"/>
        </w:rPr>
        <w:t>能、惠民生、防风险、保稳定各项工作，通过强化企业服务积极培植财源、大力压减非生产性支出等工作举措，全面抵御经济大环境的负面压力，在确保政府正常运转的前提下，努力保证资金在产业调整、乡村振兴、环境整治等方面的投入力度不减，有效保障我镇经济、社会的协调发展。</w:t>
      </w:r>
    </w:p>
    <w:p w14:paraId="0A3C55E2">
      <w:pPr>
        <w:spacing w:line="640" w:lineRule="exact"/>
        <w:ind w:firstLine="720"/>
        <w:jc w:val="left"/>
        <w:rPr>
          <w:rFonts w:hint="eastAsia" w:ascii="仿宋_GB2312" w:eastAsia="仿宋_GB2312" w:cs="仿宋_GB2312"/>
          <w:sz w:val="32"/>
          <w:szCs w:val="32"/>
          <w:highlight w:val="none"/>
          <w:lang w:eastAsia="zh-CN"/>
        </w:rPr>
      </w:pPr>
      <w:r>
        <w:rPr>
          <w:rFonts w:hint="eastAsia" w:ascii="楷体_GB2312" w:hAnsi="楷体_GB2312" w:eastAsia="楷体_GB2312" w:cs="楷体_GB2312"/>
          <w:b/>
          <w:bCs/>
          <w:sz w:val="32"/>
          <w:szCs w:val="32"/>
          <w:lang w:eastAsia="zh-CN"/>
        </w:rPr>
        <w:t>镇</w:t>
      </w:r>
      <w:r>
        <w:rPr>
          <w:rFonts w:hint="eastAsia" w:ascii="楷体_GB2312" w:hAnsi="楷体_GB2312" w:eastAsia="楷体_GB2312" w:cs="楷体_GB2312"/>
          <w:b/>
          <w:bCs/>
          <w:sz w:val="32"/>
          <w:szCs w:val="32"/>
        </w:rPr>
        <w:t>本级一般公共预算支出</w:t>
      </w:r>
      <w:r>
        <w:rPr>
          <w:rFonts w:hint="eastAsia" w:ascii="楷体_GB2312" w:hAnsi="楷体_GB2312" w:eastAsia="楷体_GB2312" w:cs="楷体_GB2312"/>
          <w:b/>
          <w:bCs/>
          <w:sz w:val="32"/>
          <w:szCs w:val="32"/>
          <w:lang w:val="en-US" w:eastAsia="zh-CN"/>
        </w:rPr>
        <w:t>2892万元</w:t>
      </w:r>
      <w:r>
        <w:rPr>
          <w:rFonts w:hint="eastAsia" w:ascii="楷体_GB2312" w:hAnsi="楷体_GB2312" w:eastAsia="楷体_GB2312" w:cs="楷体_GB2312"/>
          <w:b/>
          <w:bCs/>
          <w:sz w:val="32"/>
          <w:szCs w:val="32"/>
        </w:rPr>
        <w:t>具体完成情况。</w:t>
      </w:r>
      <w:r>
        <w:rPr>
          <w:rFonts w:hint="eastAsia" w:ascii="楷体_GB2312" w:hAnsi="楷体_GB2312" w:eastAsia="楷体_GB2312" w:cs="楷体_GB2312"/>
          <w:b/>
          <w:bCs/>
          <w:sz w:val="32"/>
          <w:szCs w:val="32"/>
          <w:lang w:val="en-US" w:eastAsia="zh-CN"/>
        </w:rPr>
        <w:t xml:space="preserve">  </w:t>
      </w:r>
      <w:r>
        <w:rPr>
          <w:rFonts w:hint="eastAsia" w:ascii="仿宋_GB2312" w:eastAsia="仿宋_GB2312" w:cs="仿宋_GB2312"/>
          <w:sz w:val="32"/>
          <w:szCs w:val="32"/>
          <w:lang w:eastAsia="zh-CN"/>
        </w:rPr>
        <w:t>(1)</w:t>
      </w:r>
      <w:r>
        <w:rPr>
          <w:rFonts w:hint="eastAsia" w:ascii="仿宋_GB2312" w:eastAsia="仿宋_GB2312" w:cs="仿宋_GB2312"/>
          <w:sz w:val="32"/>
          <w:szCs w:val="32"/>
          <w:highlight w:val="none"/>
          <w:lang w:eastAsia="zh-CN"/>
        </w:rPr>
        <w:t>一般公共服务支出</w:t>
      </w:r>
      <w:r>
        <w:rPr>
          <w:rFonts w:hint="eastAsia" w:ascii="仿宋_GB2312" w:eastAsia="仿宋_GB2312" w:cs="仿宋_GB2312"/>
          <w:sz w:val="32"/>
          <w:szCs w:val="32"/>
          <w:highlight w:val="none"/>
          <w:lang w:val="en-US" w:eastAsia="zh-CN"/>
        </w:rPr>
        <w:t>958.3</w:t>
      </w:r>
      <w:r>
        <w:rPr>
          <w:rFonts w:hint="eastAsia" w:ascii="仿宋_GB2312" w:eastAsia="仿宋_GB2312" w:cs="仿宋_GB2312"/>
          <w:sz w:val="32"/>
          <w:szCs w:val="32"/>
          <w:highlight w:val="none"/>
          <w:lang w:eastAsia="zh-CN"/>
        </w:rPr>
        <w:t>万元，增长</w:t>
      </w:r>
      <w:r>
        <w:rPr>
          <w:rFonts w:hint="eastAsia" w:ascii="仿宋_GB2312" w:eastAsia="仿宋_GB2312" w:cs="仿宋_GB2312"/>
          <w:sz w:val="32"/>
          <w:szCs w:val="32"/>
          <w:highlight w:val="none"/>
          <w:lang w:val="en-US" w:eastAsia="zh-CN"/>
        </w:rPr>
        <w:t>35.3</w:t>
      </w:r>
      <w:r>
        <w:rPr>
          <w:rFonts w:hint="eastAsia" w:ascii="仿宋_GB2312" w:eastAsia="仿宋_GB2312" w:cs="仿宋_GB2312"/>
          <w:sz w:val="32"/>
          <w:szCs w:val="32"/>
          <w:highlight w:val="none"/>
          <w:lang w:eastAsia="zh-CN"/>
        </w:rPr>
        <w:t>%； (2)教育支出9</w:t>
      </w:r>
      <w:r>
        <w:rPr>
          <w:rFonts w:hint="eastAsia" w:ascii="仿宋_GB2312" w:eastAsia="仿宋_GB2312" w:cs="仿宋_GB2312"/>
          <w:sz w:val="32"/>
          <w:szCs w:val="32"/>
          <w:highlight w:val="none"/>
          <w:lang w:val="en-US" w:eastAsia="zh-CN"/>
        </w:rPr>
        <w:t>4.5</w:t>
      </w:r>
      <w:r>
        <w:rPr>
          <w:rFonts w:hint="eastAsia" w:ascii="仿宋_GB2312" w:eastAsia="仿宋_GB2312" w:cs="仿宋_GB2312"/>
          <w:sz w:val="32"/>
          <w:szCs w:val="32"/>
          <w:highlight w:val="none"/>
          <w:lang w:eastAsia="zh-CN"/>
        </w:rPr>
        <w:t>万元，增长</w:t>
      </w:r>
      <w:r>
        <w:rPr>
          <w:rFonts w:hint="eastAsia" w:ascii="仿宋_GB2312" w:eastAsia="仿宋_GB2312" w:cs="仿宋_GB2312"/>
          <w:sz w:val="32"/>
          <w:szCs w:val="32"/>
          <w:highlight w:val="none"/>
          <w:lang w:val="en-US" w:eastAsia="zh-CN"/>
        </w:rPr>
        <w:t>63.5</w:t>
      </w:r>
      <w:r>
        <w:rPr>
          <w:rFonts w:hint="eastAsia" w:ascii="仿宋_GB2312" w:eastAsia="仿宋_GB2312" w:cs="仿宋_GB2312"/>
          <w:sz w:val="32"/>
          <w:szCs w:val="32"/>
          <w:highlight w:val="none"/>
          <w:lang w:eastAsia="zh-CN"/>
        </w:rPr>
        <w:t>%； (3)文化体育与传媒支出2万元，增长100%；(4)社会保障与就业支出15</w:t>
      </w:r>
      <w:r>
        <w:rPr>
          <w:rFonts w:hint="eastAsia" w:ascii="仿宋_GB2312" w:eastAsia="仿宋_GB2312" w:cs="仿宋_GB2312"/>
          <w:sz w:val="32"/>
          <w:szCs w:val="32"/>
          <w:highlight w:val="none"/>
          <w:lang w:val="en-US" w:eastAsia="zh-CN"/>
        </w:rPr>
        <w:t>0</w:t>
      </w:r>
      <w:r>
        <w:rPr>
          <w:rFonts w:hint="eastAsia" w:ascii="仿宋_GB2312" w:eastAsia="仿宋_GB2312" w:cs="仿宋_GB2312"/>
          <w:sz w:val="32"/>
          <w:szCs w:val="32"/>
          <w:highlight w:val="none"/>
          <w:lang w:eastAsia="zh-CN"/>
        </w:rPr>
        <w:t>万元，降低</w:t>
      </w:r>
      <w:r>
        <w:rPr>
          <w:rFonts w:hint="eastAsia" w:ascii="仿宋_GB2312" w:eastAsia="仿宋_GB2312" w:cs="仿宋_GB2312"/>
          <w:sz w:val="32"/>
          <w:szCs w:val="32"/>
          <w:highlight w:val="none"/>
          <w:lang w:val="en-US" w:eastAsia="zh-CN"/>
        </w:rPr>
        <w:t>56.8</w:t>
      </w:r>
      <w:r>
        <w:rPr>
          <w:rFonts w:hint="eastAsia" w:ascii="仿宋_GB2312" w:eastAsia="仿宋_GB2312" w:cs="仿宋_GB2312"/>
          <w:sz w:val="32"/>
          <w:szCs w:val="32"/>
          <w:highlight w:val="none"/>
          <w:lang w:eastAsia="zh-CN"/>
        </w:rPr>
        <w:t>%；(5)卫生健康支出80万元，降低20%；(6)节能环保支出</w:t>
      </w:r>
      <w:r>
        <w:rPr>
          <w:rFonts w:hint="eastAsia" w:ascii="仿宋_GB2312" w:eastAsia="仿宋_GB2312" w:cs="仿宋_GB2312"/>
          <w:sz w:val="32"/>
          <w:szCs w:val="32"/>
          <w:highlight w:val="none"/>
          <w:lang w:val="en-US" w:eastAsia="zh-CN"/>
        </w:rPr>
        <w:t>43.2</w:t>
      </w:r>
      <w:r>
        <w:rPr>
          <w:rFonts w:hint="eastAsia" w:ascii="仿宋_GB2312" w:eastAsia="仿宋_GB2312" w:cs="仿宋_GB2312"/>
          <w:sz w:val="32"/>
          <w:szCs w:val="32"/>
          <w:highlight w:val="none"/>
          <w:lang w:eastAsia="zh-CN"/>
        </w:rPr>
        <w:t>万元，增长</w:t>
      </w:r>
      <w:r>
        <w:rPr>
          <w:rFonts w:hint="eastAsia" w:ascii="仿宋_GB2312" w:eastAsia="仿宋_GB2312" w:cs="仿宋_GB2312"/>
          <w:sz w:val="32"/>
          <w:szCs w:val="32"/>
          <w:highlight w:val="none"/>
          <w:lang w:val="en-US" w:eastAsia="zh-CN"/>
        </w:rPr>
        <w:t>42</w:t>
      </w:r>
      <w:r>
        <w:rPr>
          <w:rFonts w:hint="eastAsia" w:ascii="仿宋_GB2312" w:eastAsia="仿宋_GB2312" w:cs="仿宋_GB2312"/>
          <w:sz w:val="32"/>
          <w:szCs w:val="32"/>
          <w:highlight w:val="none"/>
          <w:lang w:eastAsia="zh-CN"/>
        </w:rPr>
        <w:t>00%；(7)城乡社区支出</w:t>
      </w:r>
      <w:r>
        <w:rPr>
          <w:rFonts w:hint="eastAsia" w:ascii="仿宋_GB2312" w:eastAsia="仿宋_GB2312" w:cs="仿宋_GB2312"/>
          <w:sz w:val="32"/>
          <w:szCs w:val="32"/>
          <w:highlight w:val="none"/>
          <w:lang w:val="en-US" w:eastAsia="zh-CN"/>
        </w:rPr>
        <w:t>10</w:t>
      </w:r>
      <w:r>
        <w:rPr>
          <w:rFonts w:hint="eastAsia" w:ascii="仿宋_GB2312" w:eastAsia="仿宋_GB2312" w:cs="仿宋_GB2312"/>
          <w:sz w:val="32"/>
          <w:szCs w:val="32"/>
          <w:highlight w:val="none"/>
          <w:lang w:eastAsia="zh-CN"/>
        </w:rPr>
        <w:t>万元，降低</w:t>
      </w:r>
      <w:r>
        <w:rPr>
          <w:rFonts w:hint="eastAsia" w:ascii="仿宋_GB2312" w:eastAsia="仿宋_GB2312" w:cs="仿宋_GB2312"/>
          <w:sz w:val="32"/>
          <w:szCs w:val="32"/>
          <w:highlight w:val="none"/>
          <w:lang w:val="en-US" w:eastAsia="zh-CN"/>
        </w:rPr>
        <w:t>21.9</w:t>
      </w:r>
      <w:r>
        <w:rPr>
          <w:rFonts w:hint="eastAsia" w:ascii="仿宋_GB2312" w:eastAsia="仿宋_GB2312" w:cs="仿宋_GB2312"/>
          <w:sz w:val="32"/>
          <w:szCs w:val="32"/>
          <w:highlight w:val="none"/>
          <w:lang w:eastAsia="zh-CN"/>
        </w:rPr>
        <w:t>%；(8)农林水支出4</w:t>
      </w:r>
      <w:r>
        <w:rPr>
          <w:rFonts w:hint="eastAsia" w:ascii="仿宋_GB2312" w:eastAsia="仿宋_GB2312" w:cs="仿宋_GB2312"/>
          <w:sz w:val="32"/>
          <w:szCs w:val="32"/>
          <w:highlight w:val="none"/>
          <w:lang w:val="en-US" w:eastAsia="zh-CN"/>
        </w:rPr>
        <w:t>20</w:t>
      </w:r>
      <w:r>
        <w:rPr>
          <w:rFonts w:hint="eastAsia" w:ascii="仿宋_GB2312" w:eastAsia="仿宋_GB2312" w:cs="仿宋_GB2312"/>
          <w:sz w:val="32"/>
          <w:szCs w:val="32"/>
          <w:highlight w:val="none"/>
          <w:lang w:eastAsia="zh-CN"/>
        </w:rPr>
        <w:t>万元，增长</w:t>
      </w:r>
      <w:r>
        <w:rPr>
          <w:rFonts w:hint="eastAsia" w:ascii="仿宋_GB2312" w:eastAsia="仿宋_GB2312" w:cs="仿宋_GB2312"/>
          <w:sz w:val="32"/>
          <w:szCs w:val="32"/>
          <w:highlight w:val="none"/>
          <w:lang w:val="en-US" w:eastAsia="zh-CN"/>
        </w:rPr>
        <w:t>33.8</w:t>
      </w:r>
      <w:r>
        <w:rPr>
          <w:rFonts w:hint="eastAsia" w:ascii="仿宋_GB2312" w:eastAsia="仿宋_GB2312" w:cs="仿宋_GB2312"/>
          <w:sz w:val="32"/>
          <w:szCs w:val="32"/>
          <w:highlight w:val="none"/>
          <w:lang w:eastAsia="zh-CN"/>
        </w:rPr>
        <w:t>%；(9)交通运输支出</w:t>
      </w:r>
      <w:r>
        <w:rPr>
          <w:rFonts w:hint="eastAsia" w:ascii="仿宋_GB2312" w:eastAsia="仿宋_GB2312" w:cs="仿宋_GB2312"/>
          <w:sz w:val="32"/>
          <w:szCs w:val="32"/>
          <w:highlight w:val="none"/>
          <w:lang w:val="en-US" w:eastAsia="zh-CN"/>
        </w:rPr>
        <w:t>24</w:t>
      </w:r>
      <w:r>
        <w:rPr>
          <w:rFonts w:hint="eastAsia" w:ascii="仿宋_GB2312" w:eastAsia="仿宋_GB2312" w:cs="仿宋_GB2312"/>
          <w:sz w:val="32"/>
          <w:szCs w:val="32"/>
          <w:highlight w:val="none"/>
          <w:lang w:eastAsia="zh-CN"/>
        </w:rPr>
        <w:t>万元，与上年持平；(10)资源勘探信息等支出996万元，降低</w:t>
      </w:r>
      <w:r>
        <w:rPr>
          <w:rFonts w:hint="eastAsia" w:ascii="仿宋_GB2312" w:eastAsia="仿宋_GB2312" w:cs="仿宋_GB2312"/>
          <w:sz w:val="32"/>
          <w:szCs w:val="32"/>
          <w:highlight w:val="none"/>
          <w:lang w:val="en-US" w:eastAsia="zh-CN"/>
        </w:rPr>
        <w:t>36.7</w:t>
      </w:r>
      <w:r>
        <w:rPr>
          <w:rFonts w:hint="eastAsia" w:ascii="仿宋_GB2312" w:eastAsia="仿宋_GB2312" w:cs="仿宋_GB2312"/>
          <w:sz w:val="32"/>
          <w:szCs w:val="32"/>
          <w:highlight w:val="none"/>
          <w:lang w:eastAsia="zh-CN"/>
        </w:rPr>
        <w:t>%； (11)住房保障支出11</w:t>
      </w:r>
      <w:r>
        <w:rPr>
          <w:rFonts w:hint="eastAsia" w:ascii="仿宋_GB2312" w:eastAsia="仿宋_GB2312" w:cs="仿宋_GB2312"/>
          <w:sz w:val="32"/>
          <w:szCs w:val="32"/>
          <w:highlight w:val="none"/>
          <w:lang w:val="en-US" w:eastAsia="zh-CN"/>
        </w:rPr>
        <w:t>4</w:t>
      </w:r>
      <w:r>
        <w:rPr>
          <w:rFonts w:hint="eastAsia" w:ascii="仿宋_GB2312" w:eastAsia="仿宋_GB2312" w:cs="仿宋_GB2312"/>
          <w:sz w:val="32"/>
          <w:szCs w:val="32"/>
          <w:highlight w:val="none"/>
          <w:lang w:eastAsia="zh-CN"/>
        </w:rPr>
        <w:t>万元，增长</w:t>
      </w:r>
      <w:r>
        <w:rPr>
          <w:rFonts w:hint="eastAsia" w:ascii="仿宋_GB2312" w:eastAsia="仿宋_GB2312" w:cs="仿宋_GB2312"/>
          <w:sz w:val="32"/>
          <w:szCs w:val="32"/>
          <w:highlight w:val="none"/>
          <w:lang w:val="en-US" w:eastAsia="zh-CN"/>
        </w:rPr>
        <w:t>1.2</w:t>
      </w:r>
      <w:r>
        <w:rPr>
          <w:rFonts w:hint="eastAsia" w:ascii="仿宋_GB2312" w:eastAsia="仿宋_GB2312" w:cs="仿宋_GB2312"/>
          <w:sz w:val="32"/>
          <w:szCs w:val="32"/>
          <w:highlight w:val="none"/>
          <w:lang w:eastAsia="zh-CN"/>
        </w:rPr>
        <w:t>%。</w:t>
      </w:r>
    </w:p>
    <w:p w14:paraId="0950D9EE">
      <w:pPr>
        <w:spacing w:line="640" w:lineRule="exact"/>
        <w:ind w:firstLine="720"/>
        <w:jc w:val="left"/>
        <w:rPr>
          <w:rFonts w:hint="eastAsia" w:ascii="仿宋_GB2312" w:eastAsia="仿宋_GB2312" w:cs="仿宋_GB2312"/>
          <w:sz w:val="32"/>
          <w:szCs w:val="32"/>
          <w:highlight w:val="none"/>
          <w:lang w:eastAsia="zh-CN"/>
        </w:rPr>
      </w:pPr>
      <w:r>
        <w:rPr>
          <w:rFonts w:hint="eastAsia" w:ascii="仿宋_GB2312" w:eastAsia="仿宋_GB2312" w:cs="仿宋_GB2312"/>
          <w:sz w:val="32"/>
          <w:szCs w:val="32"/>
          <w:highlight w:val="none"/>
          <w:lang w:eastAsia="zh-CN"/>
        </w:rPr>
        <w:t xml:space="preserve"> </w:t>
      </w:r>
      <w:r>
        <w:rPr>
          <w:rFonts w:hint="eastAsia" w:ascii="仿宋_GB2312" w:eastAsia="仿宋_GB2312" w:cs="仿宋_GB2312"/>
          <w:sz w:val="32"/>
          <w:szCs w:val="32"/>
          <w:highlight w:val="none"/>
          <w:lang w:val="en-US" w:eastAsia="zh-CN"/>
        </w:rPr>
        <w:t>2、</w:t>
      </w:r>
      <w:r>
        <w:rPr>
          <w:rFonts w:hint="eastAsia" w:ascii="仿宋_GB2312" w:eastAsia="仿宋_GB2312" w:cs="仿宋_GB2312"/>
          <w:sz w:val="32"/>
          <w:szCs w:val="32"/>
          <w:highlight w:val="none"/>
          <w:lang w:eastAsia="zh-CN"/>
        </w:rPr>
        <w:t>预备费使用情况</w:t>
      </w:r>
    </w:p>
    <w:p w14:paraId="3D35C581">
      <w:pPr>
        <w:spacing w:line="640" w:lineRule="exact"/>
        <w:ind w:firstLine="720"/>
        <w:jc w:val="left"/>
        <w:rPr>
          <w:rFonts w:hint="eastAsia" w:ascii="仿宋_GB2312" w:eastAsia="仿宋_GB2312" w:cs="仿宋_GB2312"/>
          <w:sz w:val="32"/>
          <w:szCs w:val="32"/>
          <w:highlight w:val="none"/>
          <w:lang w:eastAsia="zh-CN"/>
        </w:rPr>
      </w:pPr>
      <w:r>
        <w:rPr>
          <w:rFonts w:hint="eastAsia" w:ascii="仿宋_GB2312" w:eastAsia="仿宋_GB2312" w:cs="仿宋_GB2312"/>
          <w:sz w:val="32"/>
          <w:szCs w:val="32"/>
          <w:highlight w:val="none"/>
          <w:lang w:eastAsia="zh-CN"/>
        </w:rPr>
        <w:t>当年预备费安排</w:t>
      </w:r>
      <w:r>
        <w:rPr>
          <w:rFonts w:hint="eastAsia" w:ascii="仿宋_GB2312" w:eastAsia="仿宋_GB2312" w:cs="仿宋_GB2312"/>
          <w:sz w:val="32"/>
          <w:szCs w:val="32"/>
          <w:highlight w:val="none"/>
          <w:lang w:val="en-US" w:eastAsia="zh-CN"/>
        </w:rPr>
        <w:t>90</w:t>
      </w:r>
      <w:r>
        <w:rPr>
          <w:rFonts w:hint="eastAsia" w:ascii="仿宋_GB2312" w:eastAsia="仿宋_GB2312" w:cs="仿宋_GB2312"/>
          <w:sz w:val="32"/>
          <w:szCs w:val="32"/>
          <w:highlight w:val="none"/>
          <w:lang w:eastAsia="zh-CN"/>
        </w:rPr>
        <w:t>万元，使用</w:t>
      </w:r>
      <w:r>
        <w:rPr>
          <w:rFonts w:hint="eastAsia" w:ascii="仿宋_GB2312" w:eastAsia="仿宋_GB2312" w:cs="仿宋_GB2312"/>
          <w:sz w:val="32"/>
          <w:szCs w:val="32"/>
          <w:highlight w:val="none"/>
          <w:lang w:val="en-US" w:eastAsia="zh-CN"/>
        </w:rPr>
        <w:t>30.9</w:t>
      </w:r>
      <w:r>
        <w:rPr>
          <w:rFonts w:hint="eastAsia" w:ascii="仿宋_GB2312" w:eastAsia="仿宋_GB2312" w:cs="仿宋_GB2312"/>
          <w:sz w:val="32"/>
          <w:szCs w:val="32"/>
          <w:highlight w:val="none"/>
          <w:lang w:eastAsia="zh-CN"/>
        </w:rPr>
        <w:t>万元，主要用于预算执行中卫生院补助、部门设备购置等难以预见的开支。</w:t>
      </w:r>
    </w:p>
    <w:p w14:paraId="19988B7A">
      <w:pPr>
        <w:spacing w:line="640" w:lineRule="exact"/>
        <w:ind w:firstLine="960" w:firstLineChars="300"/>
        <w:jc w:val="left"/>
        <w:rPr>
          <w:rFonts w:hint="eastAsia" w:ascii="仿宋_GB2312" w:eastAsia="仿宋_GB2312" w:cs="仿宋_GB2312"/>
          <w:sz w:val="32"/>
          <w:szCs w:val="32"/>
          <w:highlight w:val="none"/>
          <w:lang w:eastAsia="zh-CN"/>
        </w:rPr>
      </w:pPr>
      <w:r>
        <w:rPr>
          <w:rFonts w:hint="eastAsia" w:ascii="仿宋_GB2312" w:eastAsia="仿宋_GB2312" w:cs="仿宋_GB2312"/>
          <w:sz w:val="32"/>
          <w:szCs w:val="32"/>
          <w:highlight w:val="none"/>
          <w:lang w:val="en-US" w:eastAsia="zh-CN"/>
        </w:rPr>
        <w:t>3、</w:t>
      </w:r>
      <w:r>
        <w:rPr>
          <w:rFonts w:hint="eastAsia" w:ascii="仿宋_GB2312" w:eastAsia="仿宋_GB2312" w:cs="仿宋_GB2312"/>
          <w:sz w:val="32"/>
          <w:szCs w:val="32"/>
          <w:highlight w:val="none"/>
          <w:lang w:eastAsia="zh-CN"/>
        </w:rPr>
        <w:t>超收使用情况</w:t>
      </w:r>
    </w:p>
    <w:p w14:paraId="62F39B96">
      <w:pPr>
        <w:spacing w:line="640" w:lineRule="exact"/>
        <w:ind w:firstLine="720"/>
        <w:jc w:val="left"/>
        <w:rPr>
          <w:rFonts w:hint="eastAsia" w:ascii="仿宋_GB2312" w:eastAsia="仿宋_GB2312" w:cs="仿宋_GB2312"/>
          <w:sz w:val="32"/>
          <w:szCs w:val="32"/>
          <w:highlight w:val="none"/>
          <w:lang w:eastAsia="zh-CN"/>
        </w:rPr>
      </w:pPr>
      <w:r>
        <w:rPr>
          <w:rFonts w:hint="eastAsia" w:ascii="仿宋_GB2312" w:eastAsia="仿宋_GB2312" w:cs="仿宋_GB2312"/>
          <w:sz w:val="32"/>
          <w:szCs w:val="32"/>
          <w:highlight w:val="none"/>
          <w:lang w:eastAsia="zh-CN"/>
        </w:rPr>
        <w:t>无</w:t>
      </w:r>
    </w:p>
    <w:p w14:paraId="6B504960">
      <w:pPr>
        <w:spacing w:line="640" w:lineRule="exact"/>
        <w:ind w:firstLine="960" w:firstLineChars="300"/>
        <w:jc w:val="left"/>
        <w:rPr>
          <w:rFonts w:hint="eastAsia" w:ascii="仿宋_GB2312" w:eastAsia="仿宋_GB2312" w:cs="仿宋_GB2312"/>
          <w:sz w:val="32"/>
          <w:szCs w:val="32"/>
          <w:highlight w:val="none"/>
          <w:lang w:eastAsia="zh-CN"/>
        </w:rPr>
      </w:pPr>
      <w:r>
        <w:rPr>
          <w:rFonts w:hint="eastAsia" w:ascii="仿宋_GB2312" w:eastAsia="仿宋_GB2312" w:cs="仿宋_GB2312"/>
          <w:sz w:val="32"/>
          <w:szCs w:val="32"/>
          <w:highlight w:val="none"/>
          <w:lang w:val="en-US" w:eastAsia="zh-CN"/>
        </w:rPr>
        <w:t>4、</w:t>
      </w:r>
      <w:r>
        <w:rPr>
          <w:rFonts w:hint="eastAsia" w:ascii="仿宋_GB2312" w:eastAsia="仿宋_GB2312" w:cs="仿宋_GB2312"/>
          <w:sz w:val="32"/>
          <w:szCs w:val="32"/>
          <w:highlight w:val="none"/>
          <w:lang w:eastAsia="zh-CN"/>
        </w:rPr>
        <w:t>“三公经费”情况</w:t>
      </w:r>
    </w:p>
    <w:p w14:paraId="6DE95361">
      <w:pPr>
        <w:spacing w:line="640" w:lineRule="exact"/>
        <w:ind w:firstLine="720"/>
        <w:jc w:val="left"/>
        <w:rPr>
          <w:rFonts w:hint="eastAsia" w:ascii="仿宋_GB2312" w:eastAsia="仿宋_GB2312" w:cs="仿宋_GB2312"/>
          <w:sz w:val="32"/>
          <w:szCs w:val="32"/>
          <w:highlight w:val="yellow"/>
          <w:lang w:eastAsia="zh-CN"/>
        </w:rPr>
      </w:pPr>
      <w:r>
        <w:rPr>
          <w:rFonts w:hint="eastAsia" w:ascii="仿宋_GB2312" w:eastAsia="仿宋_GB2312" w:cs="仿宋_GB2312"/>
          <w:sz w:val="32"/>
          <w:szCs w:val="32"/>
          <w:highlight w:val="none"/>
          <w:lang w:eastAsia="zh-CN"/>
        </w:rPr>
        <w:t>202</w:t>
      </w:r>
      <w:r>
        <w:rPr>
          <w:rFonts w:hint="eastAsia" w:ascii="仿宋_GB2312" w:eastAsia="仿宋_GB2312" w:cs="仿宋_GB2312"/>
          <w:sz w:val="32"/>
          <w:szCs w:val="32"/>
          <w:highlight w:val="none"/>
          <w:lang w:val="en-US" w:eastAsia="zh-CN"/>
        </w:rPr>
        <w:t>4</w:t>
      </w:r>
      <w:r>
        <w:rPr>
          <w:rFonts w:hint="eastAsia" w:ascii="仿宋_GB2312" w:eastAsia="仿宋_GB2312" w:cs="仿宋_GB2312"/>
          <w:sz w:val="32"/>
          <w:szCs w:val="32"/>
          <w:highlight w:val="none"/>
          <w:lang w:eastAsia="zh-CN"/>
        </w:rPr>
        <w:t>年，庄河市塔岭镇人民政府，包括镇本级行政单位、事业单位和其他单位使用</w:t>
      </w:r>
      <w:bookmarkStart w:id="0" w:name="OLE_LINK1"/>
      <w:bookmarkStart w:id="1" w:name="OLE_LINK2"/>
      <w:r>
        <w:rPr>
          <w:rFonts w:hint="eastAsia" w:ascii="仿宋_GB2312" w:eastAsia="仿宋_GB2312" w:cs="仿宋_GB2312"/>
          <w:sz w:val="32"/>
          <w:szCs w:val="32"/>
          <w:highlight w:val="none"/>
          <w:lang w:eastAsia="zh-CN"/>
        </w:rPr>
        <w:t>当年财政拨款安排的 “三公”经费为</w:t>
      </w:r>
      <w:r>
        <w:rPr>
          <w:rFonts w:hint="eastAsia" w:ascii="仿宋_GB2312" w:eastAsia="仿宋_GB2312" w:cs="仿宋_GB2312"/>
          <w:color w:val="auto"/>
          <w:sz w:val="32"/>
          <w:szCs w:val="32"/>
          <w:highlight w:val="none"/>
          <w:lang w:val="en-US" w:eastAsia="zh-CN"/>
        </w:rPr>
        <w:t>19.5</w:t>
      </w:r>
      <w:r>
        <w:rPr>
          <w:rFonts w:hint="eastAsia" w:ascii="仿宋_GB2312" w:eastAsia="仿宋_GB2312" w:cs="仿宋_GB2312"/>
          <w:color w:val="auto"/>
          <w:sz w:val="32"/>
          <w:szCs w:val="32"/>
          <w:highlight w:val="none"/>
          <w:lang w:eastAsia="zh-CN"/>
        </w:rPr>
        <w:t>万元。其中，公务接待费</w:t>
      </w:r>
      <w:r>
        <w:rPr>
          <w:rFonts w:hint="eastAsia" w:ascii="仿宋_GB2312" w:eastAsia="仿宋_GB2312" w:cs="仿宋_GB2312"/>
          <w:color w:val="auto"/>
          <w:sz w:val="32"/>
          <w:szCs w:val="32"/>
          <w:highlight w:val="none"/>
          <w:lang w:val="en-US" w:eastAsia="zh-CN"/>
        </w:rPr>
        <w:t>6.5</w:t>
      </w:r>
      <w:r>
        <w:rPr>
          <w:rFonts w:hint="eastAsia" w:ascii="仿宋_GB2312" w:eastAsia="仿宋_GB2312" w:cs="仿宋_GB2312"/>
          <w:color w:val="auto"/>
          <w:sz w:val="32"/>
          <w:szCs w:val="32"/>
          <w:highlight w:val="none"/>
          <w:lang w:eastAsia="zh-CN"/>
        </w:rPr>
        <w:t>万元，公务用车购置及运行费</w:t>
      </w:r>
      <w:r>
        <w:rPr>
          <w:rFonts w:hint="eastAsia" w:ascii="仿宋_GB2312" w:eastAsia="仿宋_GB2312" w:cs="仿宋_GB2312"/>
          <w:color w:val="auto"/>
          <w:sz w:val="32"/>
          <w:szCs w:val="32"/>
          <w:highlight w:val="none"/>
          <w:lang w:val="en-US" w:eastAsia="zh-CN"/>
        </w:rPr>
        <w:t>13</w:t>
      </w:r>
      <w:r>
        <w:rPr>
          <w:rFonts w:hint="eastAsia" w:ascii="仿宋_GB2312" w:eastAsia="仿宋_GB2312" w:cs="仿宋_GB2312"/>
          <w:color w:val="auto"/>
          <w:sz w:val="32"/>
          <w:szCs w:val="32"/>
          <w:highlight w:val="none"/>
          <w:lang w:eastAsia="zh-CN"/>
        </w:rPr>
        <w:t>万元（公务用车购置费0万元，公务用车运行费</w:t>
      </w:r>
      <w:r>
        <w:rPr>
          <w:rFonts w:hint="eastAsia" w:ascii="仿宋_GB2312" w:eastAsia="仿宋_GB2312" w:cs="仿宋_GB2312"/>
          <w:color w:val="auto"/>
          <w:sz w:val="32"/>
          <w:szCs w:val="32"/>
          <w:highlight w:val="none"/>
          <w:lang w:val="en-US" w:eastAsia="zh-CN"/>
        </w:rPr>
        <w:t>13</w:t>
      </w:r>
      <w:r>
        <w:rPr>
          <w:rFonts w:hint="eastAsia" w:ascii="仿宋_GB2312" w:eastAsia="仿宋_GB2312" w:cs="仿宋_GB2312"/>
          <w:color w:val="auto"/>
          <w:sz w:val="32"/>
          <w:szCs w:val="32"/>
          <w:highlight w:val="none"/>
          <w:lang w:eastAsia="zh-CN"/>
        </w:rPr>
        <w:t>万元）。</w:t>
      </w:r>
      <w:bookmarkEnd w:id="0"/>
      <w:bookmarkEnd w:id="1"/>
      <w:r>
        <w:rPr>
          <w:rFonts w:hint="eastAsia" w:ascii="仿宋_GB2312" w:eastAsia="仿宋_GB2312" w:cs="仿宋_GB2312"/>
          <w:color w:val="auto"/>
          <w:sz w:val="32"/>
          <w:szCs w:val="32"/>
          <w:highlight w:val="none"/>
          <w:lang w:eastAsia="zh-CN"/>
        </w:rPr>
        <w:t>其中公务用车购置及运行费较</w:t>
      </w:r>
      <w:r>
        <w:rPr>
          <w:rFonts w:hint="eastAsia" w:ascii="仿宋_GB2312" w:eastAsia="仿宋_GB2312" w:cs="仿宋_GB2312"/>
          <w:color w:val="auto"/>
          <w:sz w:val="32"/>
          <w:szCs w:val="32"/>
          <w:highlight w:val="none"/>
          <w:lang w:val="en-US" w:eastAsia="zh-CN"/>
        </w:rPr>
        <w:t>2023年</w:t>
      </w:r>
      <w:r>
        <w:rPr>
          <w:rFonts w:hint="eastAsia" w:ascii="仿宋_GB2312" w:eastAsia="仿宋_GB2312" w:cs="仿宋_GB2312"/>
          <w:color w:val="auto"/>
          <w:sz w:val="32"/>
          <w:szCs w:val="32"/>
          <w:highlight w:val="none"/>
          <w:lang w:eastAsia="zh-CN"/>
        </w:rPr>
        <w:t>增加</w:t>
      </w:r>
      <w:r>
        <w:rPr>
          <w:rFonts w:hint="eastAsia" w:ascii="仿宋_GB2312" w:eastAsia="仿宋_GB2312" w:cs="仿宋_GB2312"/>
          <w:color w:val="auto"/>
          <w:sz w:val="32"/>
          <w:szCs w:val="32"/>
          <w:highlight w:val="none"/>
          <w:lang w:val="en-US" w:eastAsia="zh-CN"/>
        </w:rPr>
        <w:t>1</w:t>
      </w:r>
      <w:r>
        <w:rPr>
          <w:rFonts w:hint="eastAsia" w:ascii="仿宋_GB2312" w:eastAsia="仿宋_GB2312" w:cs="仿宋_GB2312"/>
          <w:color w:val="auto"/>
          <w:sz w:val="32"/>
          <w:szCs w:val="32"/>
          <w:highlight w:val="none"/>
          <w:lang w:eastAsia="zh-CN"/>
        </w:rPr>
        <w:t>万元，公务接待费较</w:t>
      </w:r>
      <w:r>
        <w:rPr>
          <w:rFonts w:hint="eastAsia" w:ascii="仿宋_GB2312" w:eastAsia="仿宋_GB2312" w:cs="仿宋_GB2312"/>
          <w:color w:val="auto"/>
          <w:sz w:val="32"/>
          <w:szCs w:val="32"/>
          <w:highlight w:val="none"/>
          <w:lang w:val="en-US" w:eastAsia="zh-CN"/>
        </w:rPr>
        <w:t>2023年</w:t>
      </w:r>
      <w:r>
        <w:rPr>
          <w:rFonts w:hint="eastAsia" w:ascii="仿宋_GB2312" w:eastAsia="仿宋_GB2312" w:cs="仿宋_GB2312"/>
          <w:color w:val="auto"/>
          <w:sz w:val="32"/>
          <w:szCs w:val="32"/>
          <w:highlight w:val="none"/>
          <w:lang w:eastAsia="zh-CN"/>
        </w:rPr>
        <w:t>减少</w:t>
      </w:r>
      <w:r>
        <w:rPr>
          <w:rFonts w:hint="eastAsia" w:ascii="仿宋_GB2312" w:eastAsia="仿宋_GB2312" w:cs="仿宋_GB2312"/>
          <w:color w:val="auto"/>
          <w:sz w:val="32"/>
          <w:szCs w:val="32"/>
          <w:highlight w:val="none"/>
          <w:lang w:val="en-US" w:eastAsia="zh-CN"/>
        </w:rPr>
        <w:t>5.5万元</w:t>
      </w:r>
      <w:r>
        <w:rPr>
          <w:rFonts w:hint="eastAsia" w:ascii="仿宋_GB2312" w:eastAsia="仿宋_GB2312" w:cs="仿宋_GB2312"/>
          <w:color w:val="auto"/>
          <w:sz w:val="32"/>
          <w:szCs w:val="32"/>
          <w:highlight w:val="none"/>
          <w:lang w:eastAsia="zh-CN"/>
        </w:rPr>
        <w:t>。</w:t>
      </w:r>
    </w:p>
    <w:p w14:paraId="76DFD8CF">
      <w:pPr>
        <w:spacing w:line="640" w:lineRule="exact"/>
        <w:ind w:firstLine="720"/>
        <w:jc w:val="left"/>
        <w:rPr>
          <w:rFonts w:hint="eastAsia" w:ascii="仿宋_GB2312" w:eastAsia="仿宋_GB2312" w:cs="仿宋_GB2312"/>
          <w:sz w:val="32"/>
          <w:szCs w:val="32"/>
          <w:highlight w:val="none"/>
          <w:lang w:eastAsia="zh-CN"/>
        </w:rPr>
      </w:pPr>
      <w:r>
        <w:rPr>
          <w:rFonts w:hint="eastAsia" w:ascii="仿宋_GB2312" w:eastAsia="仿宋_GB2312" w:cs="仿宋_GB2312"/>
          <w:sz w:val="32"/>
          <w:szCs w:val="32"/>
          <w:highlight w:val="none"/>
          <w:lang w:val="en-US" w:eastAsia="zh-CN"/>
        </w:rPr>
        <w:t>5、</w:t>
      </w:r>
      <w:r>
        <w:rPr>
          <w:rFonts w:hint="eastAsia" w:ascii="仿宋_GB2312" w:eastAsia="仿宋_GB2312" w:cs="仿宋_GB2312"/>
          <w:sz w:val="32"/>
          <w:szCs w:val="32"/>
          <w:highlight w:val="none"/>
          <w:lang w:eastAsia="zh-CN"/>
        </w:rPr>
        <w:t>债务情况</w:t>
      </w:r>
    </w:p>
    <w:p w14:paraId="57B098CB">
      <w:pPr>
        <w:spacing w:line="640" w:lineRule="exact"/>
        <w:ind w:firstLine="720"/>
        <w:jc w:val="left"/>
        <w:rPr>
          <w:rFonts w:hint="eastAsia" w:ascii="仿宋_GB2312" w:eastAsia="仿宋_GB2312" w:cs="仿宋_GB2312"/>
          <w:sz w:val="32"/>
          <w:szCs w:val="32"/>
          <w:highlight w:val="none"/>
          <w:lang w:eastAsia="zh-CN"/>
        </w:rPr>
      </w:pPr>
      <w:r>
        <w:rPr>
          <w:rFonts w:hint="eastAsia" w:ascii="仿宋_GB2312" w:eastAsia="仿宋_GB2312" w:cs="仿宋_GB2312"/>
          <w:sz w:val="32"/>
          <w:szCs w:val="32"/>
          <w:highlight w:val="none"/>
          <w:lang w:eastAsia="zh-CN"/>
        </w:rPr>
        <w:t xml:space="preserve">我镇当年年终无债务。    </w:t>
      </w:r>
    </w:p>
    <w:p w14:paraId="3221087F">
      <w:pPr>
        <w:spacing w:line="620" w:lineRule="exact"/>
        <w:ind w:firstLine="630" w:firstLineChars="197"/>
        <w:rPr>
          <w:rFonts w:hint="eastAsia" w:ascii="黑体" w:hAnsi="黑体" w:eastAsia="黑体" w:cs="黑体"/>
          <w:sz w:val="32"/>
          <w:szCs w:val="32"/>
          <w:lang w:eastAsia="zh-CN"/>
        </w:rPr>
      </w:pPr>
      <w:r>
        <w:rPr>
          <w:rFonts w:hint="eastAsia" w:ascii="黑体" w:hAnsi="黑体" w:eastAsia="黑体" w:cs="黑体"/>
          <w:sz w:val="32"/>
          <w:szCs w:val="32"/>
          <w:lang w:eastAsia="zh-CN"/>
        </w:rPr>
        <w:t>二、政府性基金决算情况</w:t>
      </w:r>
    </w:p>
    <w:p w14:paraId="62A33A9E">
      <w:pPr>
        <w:spacing w:line="6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我</w:t>
      </w:r>
      <w:r>
        <w:rPr>
          <w:rFonts w:hint="eastAsia" w:ascii="仿宋_GB2312" w:eastAsia="仿宋_GB2312"/>
          <w:color w:val="000000" w:themeColor="text1"/>
          <w:sz w:val="32"/>
          <w:szCs w:val="32"/>
          <w:lang w:eastAsia="zh-CN"/>
          <w14:textFill>
            <w14:solidFill>
              <w14:schemeClr w14:val="tx1"/>
            </w14:solidFill>
          </w14:textFill>
        </w:rPr>
        <w:t>镇</w:t>
      </w:r>
      <w:r>
        <w:rPr>
          <w:rFonts w:hint="eastAsia" w:ascii="仿宋_GB2312" w:eastAsia="仿宋_GB2312"/>
          <w:color w:val="000000" w:themeColor="text1"/>
          <w:sz w:val="32"/>
          <w:szCs w:val="32"/>
          <w14:textFill>
            <w14:solidFill>
              <w14:schemeClr w14:val="tx1"/>
            </w14:solidFill>
          </w14:textFill>
        </w:rPr>
        <w:t>20</w:t>
      </w:r>
      <w:r>
        <w:rPr>
          <w:rFonts w:hint="eastAsia" w:ascii="仿宋_GB2312" w:eastAsia="仿宋_GB2312"/>
          <w:color w:val="000000" w:themeColor="text1"/>
          <w:sz w:val="32"/>
          <w:szCs w:val="32"/>
          <w:lang w:val="en-US" w:eastAsia="zh-CN"/>
          <w14:textFill>
            <w14:solidFill>
              <w14:schemeClr w14:val="tx1"/>
            </w14:solidFill>
          </w14:textFill>
        </w:rPr>
        <w:t>24</w:t>
      </w:r>
      <w:r>
        <w:rPr>
          <w:rFonts w:hint="eastAsia" w:ascii="仿宋_GB2312" w:eastAsia="仿宋_GB2312"/>
          <w:color w:val="000000" w:themeColor="text1"/>
          <w:sz w:val="32"/>
          <w:szCs w:val="32"/>
          <w14:textFill>
            <w14:solidFill>
              <w14:schemeClr w14:val="tx1"/>
            </w14:solidFill>
          </w14:textFill>
        </w:rPr>
        <w:t>年度</w:t>
      </w:r>
      <w:r>
        <w:rPr>
          <w:rFonts w:hint="eastAsia" w:ascii="仿宋_GB2312" w:eastAsia="仿宋_GB2312"/>
          <w:color w:val="000000" w:themeColor="text1"/>
          <w:sz w:val="32"/>
          <w:szCs w:val="32"/>
          <w:lang w:eastAsia="zh-CN"/>
          <w14:textFill>
            <w14:solidFill>
              <w14:schemeClr w14:val="tx1"/>
            </w14:solidFill>
          </w14:textFill>
        </w:rPr>
        <w:t>无</w:t>
      </w:r>
      <w:r>
        <w:rPr>
          <w:rFonts w:hint="eastAsia" w:ascii="仿宋_GB2312" w:eastAsia="仿宋_GB2312"/>
          <w:color w:val="000000" w:themeColor="text1"/>
          <w:sz w:val="32"/>
          <w:szCs w:val="32"/>
          <w14:textFill>
            <w14:solidFill>
              <w14:schemeClr w14:val="tx1"/>
            </w14:solidFill>
          </w14:textFill>
        </w:rPr>
        <w:t>政府性基金</w:t>
      </w:r>
      <w:r>
        <w:rPr>
          <w:rFonts w:hint="eastAsia" w:ascii="仿宋_GB2312" w:eastAsia="仿宋_GB2312"/>
          <w:sz w:val="32"/>
          <w:szCs w:val="32"/>
        </w:rPr>
        <w:t>预决算安排</w:t>
      </w:r>
      <w:r>
        <w:rPr>
          <w:rFonts w:hint="eastAsia" w:ascii="仿宋_GB2312" w:eastAsia="仿宋_GB2312"/>
          <w:color w:val="000000" w:themeColor="text1"/>
          <w:sz w:val="32"/>
          <w:szCs w:val="32"/>
          <w14:textFill>
            <w14:solidFill>
              <w14:schemeClr w14:val="tx1"/>
            </w14:solidFill>
          </w14:textFill>
        </w:rPr>
        <w:t>。</w:t>
      </w:r>
    </w:p>
    <w:p w14:paraId="6A3ABC32">
      <w:pPr>
        <w:spacing w:line="620" w:lineRule="exact"/>
        <w:ind w:firstLine="630" w:firstLineChars="197"/>
        <w:rPr>
          <w:rFonts w:hint="eastAsia" w:ascii="黑体" w:hAnsi="黑体" w:eastAsia="黑体" w:cs="黑体"/>
          <w:sz w:val="32"/>
          <w:szCs w:val="32"/>
          <w:lang w:eastAsia="zh-CN"/>
        </w:rPr>
      </w:pPr>
      <w:r>
        <w:rPr>
          <w:rFonts w:hint="eastAsia" w:ascii="黑体" w:hAnsi="黑体" w:eastAsia="黑体" w:cs="黑体"/>
          <w:sz w:val="32"/>
          <w:szCs w:val="32"/>
          <w:lang w:eastAsia="zh-CN"/>
        </w:rPr>
        <w:t>三、社会保险基金决算情况</w:t>
      </w:r>
    </w:p>
    <w:p w14:paraId="6F35EB21">
      <w:pPr>
        <w:spacing w:line="620" w:lineRule="exact"/>
        <w:ind w:firstLine="640" w:firstLineChars="200"/>
        <w:rPr>
          <w:rFonts w:ascii="仿宋_GB2312" w:eastAsia="仿宋_GB2312"/>
          <w:sz w:val="32"/>
          <w:szCs w:val="32"/>
        </w:rPr>
      </w:pPr>
      <w:r>
        <w:rPr>
          <w:rFonts w:hint="eastAsia" w:ascii="仿宋_GB2312" w:eastAsia="仿宋_GB2312"/>
          <w:sz w:val="32"/>
          <w:szCs w:val="32"/>
        </w:rPr>
        <w:t>我</w:t>
      </w:r>
      <w:r>
        <w:rPr>
          <w:rFonts w:hint="eastAsia" w:ascii="仿宋_GB2312" w:eastAsia="仿宋_GB2312"/>
          <w:sz w:val="32"/>
          <w:szCs w:val="32"/>
          <w:lang w:eastAsia="zh-CN"/>
        </w:rPr>
        <w:t>镇</w:t>
      </w: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年度无社会保险基金预决算安排。</w:t>
      </w:r>
    </w:p>
    <w:p w14:paraId="25F733E8">
      <w:pPr>
        <w:spacing w:line="620" w:lineRule="exact"/>
        <w:ind w:firstLine="630" w:firstLineChars="197"/>
        <w:rPr>
          <w:rFonts w:hint="eastAsia" w:ascii="黑体" w:hAnsi="黑体" w:eastAsia="黑体" w:cs="黑体"/>
          <w:sz w:val="32"/>
          <w:szCs w:val="32"/>
          <w:lang w:eastAsia="zh-CN"/>
        </w:rPr>
      </w:pPr>
      <w:r>
        <w:rPr>
          <w:rFonts w:hint="eastAsia" w:ascii="黑体" w:hAnsi="黑体" w:eastAsia="黑体" w:cs="黑体"/>
          <w:sz w:val="32"/>
          <w:szCs w:val="32"/>
          <w:lang w:eastAsia="zh-CN"/>
        </w:rPr>
        <w:t>四、国有资本经营决算情况</w:t>
      </w:r>
    </w:p>
    <w:p w14:paraId="7E27BEC1">
      <w:pPr>
        <w:spacing w:line="620" w:lineRule="exact"/>
        <w:ind w:firstLine="640" w:firstLineChars="200"/>
        <w:rPr>
          <w:rFonts w:hint="eastAsia" w:ascii="仿宋_GB2312" w:eastAsia="仿宋_GB2312"/>
          <w:sz w:val="32"/>
          <w:szCs w:val="32"/>
        </w:rPr>
      </w:pPr>
      <w:r>
        <w:rPr>
          <w:rFonts w:hint="eastAsia" w:ascii="仿宋_GB2312" w:eastAsia="仿宋_GB2312"/>
          <w:sz w:val="32"/>
          <w:szCs w:val="32"/>
        </w:rPr>
        <w:t>我</w:t>
      </w:r>
      <w:r>
        <w:rPr>
          <w:rFonts w:hint="eastAsia" w:ascii="仿宋_GB2312" w:eastAsia="仿宋_GB2312"/>
          <w:sz w:val="32"/>
          <w:szCs w:val="32"/>
          <w:lang w:eastAsia="zh-CN"/>
        </w:rPr>
        <w:t>镇</w:t>
      </w: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年度无</w:t>
      </w:r>
      <w:r>
        <w:rPr>
          <w:rFonts w:hint="eastAsia" w:ascii="楷体_GB2312" w:hAnsi="楷体_GB2312" w:eastAsia="楷体_GB2312" w:cs="楷体_GB2312"/>
          <w:sz w:val="32"/>
          <w:szCs w:val="32"/>
        </w:rPr>
        <w:t>国有资本经营</w:t>
      </w:r>
      <w:r>
        <w:rPr>
          <w:rFonts w:hint="eastAsia" w:ascii="仿宋_GB2312" w:eastAsia="仿宋_GB2312"/>
          <w:sz w:val="32"/>
          <w:szCs w:val="32"/>
        </w:rPr>
        <w:t>预决算安排。</w:t>
      </w:r>
    </w:p>
    <w:p w14:paraId="561F4594">
      <w:pPr>
        <w:spacing w:line="640" w:lineRule="exact"/>
        <w:ind w:firstLine="720"/>
        <w:jc w:val="left"/>
        <w:rPr>
          <w:rFonts w:hint="eastAsia" w:ascii="仿宋_GB2312" w:eastAsia="仿宋_GB2312" w:cs="仿宋_GB2312"/>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72CD8"/>
    <w:rsid w:val="02F437D0"/>
    <w:rsid w:val="097F1A8E"/>
    <w:rsid w:val="13194042"/>
    <w:rsid w:val="1FF42436"/>
    <w:rsid w:val="24A2703D"/>
    <w:rsid w:val="319E056B"/>
    <w:rsid w:val="35050260"/>
    <w:rsid w:val="37E93610"/>
    <w:rsid w:val="39D000CF"/>
    <w:rsid w:val="3C296E7B"/>
    <w:rsid w:val="446E00C2"/>
    <w:rsid w:val="46F2029B"/>
    <w:rsid w:val="54EB4929"/>
    <w:rsid w:val="550A7A2A"/>
    <w:rsid w:val="69762B5F"/>
    <w:rsid w:val="697C5B73"/>
    <w:rsid w:val="6FC53A7C"/>
    <w:rsid w:val="762C72B5"/>
    <w:rsid w:val="7B786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1303</Words>
  <Characters>1500</Characters>
  <Lines>0</Lines>
  <Paragraphs>0</Paragraphs>
  <TotalTime>73</TotalTime>
  <ScaleCrop>false</ScaleCrop>
  <LinksUpToDate>false</LinksUpToDate>
  <CharactersWithSpaces>1514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2025-05-26T01:36:00Z</dcterms:created>
  <dc:creator>Administrator</dc:creator>
  <cp:lastModifiedBy>评评°</cp:lastModifiedBy>
  <cp:lastPrinted>2025-07-07T00:49:00Z</cp:lastPrinted>
  <dcterms:modified xsi:type="dcterms:W3CDTF">2026-08-17T01:09:41Z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eyJoZGlkIjoiYWIwM2RiNTdkMzZiMWJiZTIxOWE0ZWIxOTFkMjQ2OTAiLCJ1c2VySWQiOiI0MDQxNjUxMzgifQ==</vt:lpwstr>
  </property>
  <property fmtid="{D5CDD505-2E9C-101B-9397-08002B2CF9AE}" pid="4" name="ICV">
    <vt:lpwstr>4CE6D621B13C42DF81BCBC5666ACBA4B_12</vt:lpwstr>
  </property>
</Properties>
</file>