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41207">
      <w:pPr>
        <w:ind w:firstLine="420" w:firstLineChars="200"/>
        <w:jc w:val="left"/>
        <w:rPr>
          <w:rFonts w:hint="eastAsia"/>
        </w:rPr>
      </w:pPr>
      <w:bookmarkStart w:id="0" w:name="_GoBack"/>
      <w:bookmarkEnd w:id="0"/>
    </w:p>
    <w:p w14:paraId="3C6E0647">
      <w:pPr>
        <w:jc w:val="center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庄河市2026年预算绩效目标管理情况</w:t>
      </w:r>
    </w:p>
    <w:p w14:paraId="53151FEC">
      <w:pPr>
        <w:ind w:firstLine="640" w:firstLineChars="200"/>
        <w:rPr>
          <w:rFonts w:hint="eastAsia"/>
          <w:sz w:val="32"/>
          <w:szCs w:val="32"/>
        </w:rPr>
      </w:pPr>
    </w:p>
    <w:p w14:paraId="2A3AC946"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202</w:t>
      </w:r>
      <w:r>
        <w:rPr>
          <w:rFonts w:hint="eastAsia"/>
          <w:sz w:val="32"/>
          <w:szCs w:val="32"/>
          <w:lang w:val="en-US" w:eastAsia="zh-CN"/>
        </w:rPr>
        <w:t>6</w:t>
      </w:r>
      <w:r>
        <w:rPr>
          <w:rFonts w:hint="eastAsia"/>
          <w:sz w:val="32"/>
          <w:szCs w:val="32"/>
        </w:rPr>
        <w:t>年，全面推进</w:t>
      </w:r>
      <w:r>
        <w:rPr>
          <w:rFonts w:hint="eastAsia"/>
          <w:sz w:val="32"/>
          <w:szCs w:val="32"/>
          <w:lang w:val="en-US" w:eastAsia="zh-CN"/>
        </w:rPr>
        <w:t>全方位、</w:t>
      </w:r>
      <w:r>
        <w:rPr>
          <w:rFonts w:hint="eastAsia"/>
          <w:sz w:val="32"/>
          <w:szCs w:val="32"/>
        </w:rPr>
        <w:t>全过程预算绩效管理，着力提升预算绩效目标管理科学化、精细化水平。</w:t>
      </w:r>
      <w:r>
        <w:rPr>
          <w:rFonts w:hint="eastAsia"/>
          <w:sz w:val="32"/>
          <w:szCs w:val="32"/>
          <w:lang w:val="en-US" w:eastAsia="zh-CN"/>
        </w:rPr>
        <w:t>在年初，实行对项目预算绩效目标全覆盖。</w:t>
      </w:r>
      <w:r>
        <w:rPr>
          <w:rFonts w:hint="eastAsia"/>
          <w:sz w:val="32"/>
          <w:szCs w:val="32"/>
        </w:rPr>
        <w:t>重点围绕绩效目标的编制与审核环节，持续完善工作机制，进一步细化项目绩效指标，增强指标的针对性和可操作性。同时，强化对</w:t>
      </w:r>
      <w:r>
        <w:rPr>
          <w:rFonts w:hint="eastAsia"/>
          <w:sz w:val="32"/>
          <w:szCs w:val="32"/>
          <w:lang w:val="en-US" w:eastAsia="zh-CN"/>
        </w:rPr>
        <w:t>重点</w:t>
      </w:r>
      <w:r>
        <w:rPr>
          <w:rFonts w:hint="eastAsia"/>
          <w:sz w:val="32"/>
          <w:szCs w:val="32"/>
        </w:rPr>
        <w:t>绩效目标审核力度，提升审核质量与效率。项目支出绩效</w:t>
      </w:r>
      <w:r>
        <w:rPr>
          <w:rFonts w:hint="eastAsia"/>
          <w:sz w:val="32"/>
          <w:szCs w:val="32"/>
          <w:lang w:val="en-US" w:eastAsia="zh-CN"/>
        </w:rPr>
        <w:t>目标</w:t>
      </w:r>
      <w:r>
        <w:rPr>
          <w:rFonts w:hint="eastAsia"/>
          <w:sz w:val="32"/>
          <w:szCs w:val="32"/>
        </w:rPr>
        <w:t>管理与部门整体绩效</w:t>
      </w:r>
      <w:r>
        <w:rPr>
          <w:rFonts w:hint="eastAsia"/>
          <w:sz w:val="32"/>
          <w:szCs w:val="32"/>
          <w:lang w:val="en-US" w:eastAsia="zh-CN"/>
        </w:rPr>
        <w:t>目标</w:t>
      </w:r>
      <w:r>
        <w:rPr>
          <w:rFonts w:hint="eastAsia"/>
          <w:sz w:val="32"/>
          <w:szCs w:val="32"/>
        </w:rPr>
        <w:t>管理</w:t>
      </w:r>
      <w:r>
        <w:rPr>
          <w:rFonts w:hint="eastAsia"/>
          <w:sz w:val="32"/>
          <w:szCs w:val="32"/>
          <w:lang w:val="en-US" w:eastAsia="zh-CN"/>
        </w:rPr>
        <w:t>同步推进</w:t>
      </w:r>
      <w:r>
        <w:rPr>
          <w:rFonts w:hint="eastAsia"/>
          <w:sz w:val="32"/>
          <w:szCs w:val="32"/>
        </w:rPr>
        <w:t>，形成</w:t>
      </w:r>
      <w:r>
        <w:rPr>
          <w:rFonts w:hint="eastAsia"/>
          <w:sz w:val="32"/>
          <w:szCs w:val="32"/>
          <w:lang w:val="en-US" w:eastAsia="zh-CN"/>
        </w:rPr>
        <w:t>协同发展</w:t>
      </w:r>
      <w:r>
        <w:rPr>
          <w:rFonts w:hint="eastAsia"/>
          <w:sz w:val="32"/>
          <w:szCs w:val="32"/>
        </w:rPr>
        <w:t>的绩效管理格局，切实推动预算绩效管理提质增效，促进财政资源配置效率和使用效益全面提升。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FF381E"/>
    <w:rsid w:val="54D76559"/>
    <w:rsid w:val="679D3D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ac8165cc-37bc-4f30-b42f-008fe65cbf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231</Words>
  <Characters>237</Characters>
  <Lines>0</Lines>
  <Paragraphs>0</Paragraphs>
  <TotalTime>6</TotalTime>
  <ScaleCrop>false</ScaleCrop>
  <LinksUpToDate>false</LinksUpToDate>
  <CharactersWithSpaces>237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SUNLEI</cp:lastModifiedBy>
  <dcterms:modified xsi:type="dcterms:W3CDTF">2026-04-16T08:23:40Z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eyJoZGlkIjoiZmIwNDAzMjI2MzRkZGMxMDc5MTdiMGQ4ZTg5OTVlNTciLCJ1c2VySWQiOiIzMzQyMDIzODQifQ==</vt:lpwstr>
  </property>
  <property fmtid="{D5CDD505-2E9C-101B-9397-08002B2CF9AE}" pid="4" name="ICV">
    <vt:lpwstr>ED5179D13FA149BF8DEDE73FE92C5013_12</vt:lpwstr>
  </property>
</Properties>
</file>