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吴炉镇2022年财政预算执行情况和2023年财政预算（草案）的报告（书面）</w:t>
      </w:r>
    </w:p>
    <w:p>
      <w:pPr>
        <w:jc w:val="center"/>
        <w:rPr>
          <w:rFonts w:ascii="仿宋" w:hAnsi="仿宋" w:eastAsia="仿宋"/>
          <w:szCs w:val="21"/>
        </w:rPr>
      </w:pPr>
    </w:p>
    <w:p>
      <w:pPr>
        <w:jc w:val="center"/>
        <w:rPr>
          <w:rFonts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—2022年12月15日在吴炉镇</w:t>
      </w:r>
    </w:p>
    <w:p>
      <w:pPr>
        <w:jc w:val="center"/>
        <w:rPr>
          <w:rFonts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第二十届人民代表大会第三次会议上</w:t>
      </w:r>
    </w:p>
    <w:p>
      <w:pPr>
        <w:jc w:val="center"/>
        <w:rPr>
          <w:b/>
          <w:sz w:val="44"/>
          <w:szCs w:val="44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各位代表：</w:t>
      </w:r>
    </w:p>
    <w:p>
      <w:pPr>
        <w:ind w:firstLine="592" w:firstLineChars="18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受吴炉镇人民政府委托，现向本次大会做吴炉镇2022年财政预算执行情况和2023年财政预算（草案）的报告，请审议。</w:t>
      </w:r>
    </w:p>
    <w:p>
      <w:pPr>
        <w:ind w:firstLine="640" w:firstLineChars="200"/>
        <w:rPr>
          <w:rFonts w:ascii="华文楷体" w:hAnsi="华文楷体" w:eastAsia="华文楷体" w:cs="仿宋_GB2312"/>
          <w:b/>
          <w:sz w:val="32"/>
          <w:szCs w:val="32"/>
        </w:rPr>
      </w:pPr>
      <w:r>
        <w:rPr>
          <w:rFonts w:hint="eastAsia" w:ascii="华文楷体" w:hAnsi="华文楷体" w:eastAsia="华文楷体" w:cs="仿宋_GB2312"/>
          <w:b/>
          <w:bCs/>
          <w:sz w:val="32"/>
          <w:szCs w:val="32"/>
        </w:rPr>
        <w:t>一、</w:t>
      </w:r>
      <w:r>
        <w:rPr>
          <w:rFonts w:hint="eastAsia" w:ascii="华文楷体" w:hAnsi="华文楷体" w:eastAsia="华文楷体" w:cs="仿宋_GB2312"/>
          <w:b/>
          <w:sz w:val="32"/>
          <w:szCs w:val="32"/>
        </w:rPr>
        <w:t>2022年财政预算执行情况</w:t>
      </w:r>
    </w:p>
    <w:p>
      <w:pPr>
        <w:ind w:firstLine="592" w:firstLineChars="18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，我镇财政工作在镇党委政府的坚强领导下，在镇人大的有力监督下，充分发挥财政职能作用，大力开展增收节支，全力以赴做好统筹推进疫情防控和经济社会发展的资金保障，扎实做好“六稳”工作，全面落实“六保”任务，确保全镇各项事业稳步推进。受加工制造业企业部分税费延缓缴纳政策影响，财政收入较上年略有下降，但支出结构较为合理，预算执行情况总体良好，主要收支情况如下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（一）一般公共预算本级收入情况：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2022年完成一般公共预算本级收入4699万元。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本级收入中税收收入4698万元，其中：增值税3817万元，企业所得税705万元，个人所得税95万元，房产税32万元，契税49万元；非税收入1万元，为国有资产有偿使用收入。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（二）一般公共预算支出情况：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2022年完成一般公共预算本级支出5524万元。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中：一般公共服务支出1235万元，教育支出27万元，文化旅游体育与传媒支出18万元，社会保障和就业支出570万元，卫生健康支出145万元，农林水支出675万元，资源勘探工业信息等支出2695万元，住房保障支出147万元，应急管理支出12万元。</w:t>
      </w:r>
    </w:p>
    <w:p>
      <w:pPr>
        <w:numPr>
          <w:ilvl w:val="0"/>
          <w:numId w:val="1"/>
        </w:num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收支平衡情况：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2022年收入总计5868万元，其中：本级收入4699万元，农村综合改革补助收入391万元，调入预算稳定调节基金778万元；支出总计5868万元，其中：本级支出5524万元，上解支出344万元。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收支相抵，收支平衡。</w:t>
      </w:r>
    </w:p>
    <w:p>
      <w:pPr>
        <w:ind w:firstLine="640"/>
        <w:rPr>
          <w:rFonts w:ascii="华文楷体" w:hAnsi="华文楷体" w:eastAsia="华文楷体" w:cs="仿宋_GB2312"/>
          <w:b/>
          <w:bCs/>
          <w:sz w:val="32"/>
          <w:szCs w:val="32"/>
        </w:rPr>
      </w:pPr>
      <w:r>
        <w:rPr>
          <w:rFonts w:hint="eastAsia" w:ascii="华文楷体" w:hAnsi="华文楷体" w:eastAsia="华文楷体" w:cs="仿宋_GB2312"/>
          <w:b/>
          <w:bCs/>
          <w:sz w:val="32"/>
          <w:szCs w:val="32"/>
        </w:rPr>
        <w:t>二、2022年财政主要工作情况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2022年，财政部门全面贯彻预算法，强化基层财政运行保障，主要做了以下工作：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全力支持疫情防控，快速遏制疫情传播。完善疫情防控体系，优先保障疫情防控经费支出，加快资金拨付使用，坚决不因资金问题而影响疫情防控，确保人民群众生命安全得到切实有效的保障，全年共投入疫情防控经费89万元，为全面做好常态化疫情防控工作给予了有力的财政支撑。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保障农业农村发展，助力乡村全面振兴。一是不折不扣落实地力保护补贴、粮农一次性补贴、种植业结构补贴、基本农田建设补贴等国家惠农政策，充分调动农民种粮积极性，筑牢粮食生产安全根基。二是持续加大资金扶持力度，支持村屯硬化路、厕所管护等民生工程的资金投入。三是加大财力和资金下沉力度，累计对村级转移支付资金470万元，保证了村干部工资及时足额发放，以及优抚对象的资金供给，确保了村级财力稳定运行。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加大基础设施资金投入力度，推动镇域经济快速发展。积极争取上级资金扶持，全力保障本级财力配套，在第三初级中学操场改造工程、镇卫生院数字化门诊改造项目、镇敬老院锅炉改造工程、鹤大线绿化工程、小孤山村孙堡屯农村饮水及配套工程等项目上累计投入142万元，为我镇招商引资创造优质硬件环境。</w:t>
      </w:r>
    </w:p>
    <w:p>
      <w:pPr>
        <w:ind w:firstLine="720" w:firstLineChars="225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过去的一年，财政工作取得了一定成绩，保障了经济社会发展各项重点任务的有序推进，但也存在一些不容忽视的问题：一是财政收入增收基础仍不牢固，本地企业纳税金额比例较低，对建筑业、加工制造业企业依赖较高，新兴产业税源亟需拓宽；二是基层“三保”压力日益增加，财政刚性支出逐年加大，基层运转经费不断攀升，民生需求持续加大，财政收支艰难维持平衡。</w:t>
      </w:r>
    </w:p>
    <w:p>
      <w:pPr>
        <w:ind w:firstLine="640" w:firstLineChars="200"/>
        <w:rPr>
          <w:rFonts w:ascii="华文楷体" w:hAnsi="华文楷体" w:eastAsia="华文楷体" w:cs="仿宋_GB2312"/>
          <w:b/>
          <w:sz w:val="32"/>
          <w:szCs w:val="32"/>
        </w:rPr>
      </w:pPr>
    </w:p>
    <w:p>
      <w:pPr>
        <w:ind w:firstLine="640" w:firstLineChars="200"/>
        <w:rPr>
          <w:rFonts w:ascii="华文楷体" w:hAnsi="华文楷体" w:eastAsia="华文楷体" w:cs="仿宋_GB2312"/>
          <w:b/>
          <w:sz w:val="32"/>
          <w:szCs w:val="32"/>
        </w:rPr>
      </w:pPr>
      <w:r>
        <w:rPr>
          <w:rFonts w:hint="eastAsia" w:ascii="华文楷体" w:hAnsi="华文楷体" w:eastAsia="华文楷体" w:cs="仿宋_GB2312"/>
          <w:b/>
          <w:sz w:val="32"/>
          <w:szCs w:val="32"/>
        </w:rPr>
        <w:t>三、2023年预算草案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预算法》的规定，2023年的财政预算结合现行财政体制及吴炉镇的实际情况，本着量入为出，统筹兼顾的原则，继续坚持增收节支，收支平衡，首先保工资、保基本民生、保基层运转等基本支出，在财政有余力的情况下，加大基础设施建设投入力度等经济发展项目支出。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（一）收入预算：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根据全镇预算财力情况，收入预算总计为5417万元，其中：一般公共预算本级收入4885万元，农村综合改革补助收入391万元，调入预算稳定调节基金141万元。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（二）支出预算：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支出预算总计为5417万元。其中：一般公共预算本级支出5145万元，上解支出272万元。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预算收支平衡。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级支出中具体支出大类如下：一般公共服务支出1517万元，教育支出30万元，社会保障和就业支出608万元，卫生健康支出74万元，农林水支出354万元，资源勘探工业信息等支出2270万元，住房保障支出142万元,预备费150万元。</w:t>
      </w:r>
    </w:p>
    <w:p>
      <w:pPr>
        <w:ind w:firstLine="640" w:firstLineChars="200"/>
        <w:rPr>
          <w:rFonts w:ascii="华文楷体" w:hAnsi="华文楷体" w:eastAsia="华文楷体" w:cs="仿宋_GB2312"/>
          <w:b/>
          <w:bCs/>
          <w:sz w:val="32"/>
          <w:szCs w:val="32"/>
        </w:rPr>
      </w:pPr>
      <w:r>
        <w:rPr>
          <w:rFonts w:hint="eastAsia" w:ascii="华文楷体" w:hAnsi="华文楷体" w:eastAsia="华文楷体" w:cs="仿宋_GB2312"/>
          <w:b/>
          <w:bCs/>
          <w:sz w:val="32"/>
          <w:szCs w:val="32"/>
        </w:rPr>
        <w:t>四、2023年主要工作安排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为了确保2023年的财政收支预算目标顺利完成，主要做好以下工作：</w:t>
      </w:r>
    </w:p>
    <w:p>
      <w:pPr>
        <w:ind w:firstLine="720" w:firstLineChars="22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持续加力保障和改善民生。不折不扣落实上级财政扶持政策，稳步提高财政保障水平，坚决兜紧兜牢基本民生底线，解决好人民群众最关心最直接最现实的利益问题，落实特困人员救助供养、临时救助等保障资金，继续做好疫苗接种、疫情防控等资金保障工作，完善公共卫生应急管理体系。</w:t>
      </w:r>
    </w:p>
    <w:p>
      <w:pPr>
        <w:ind w:firstLine="648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持续加力开展增收节支。将艰苦奋斗、勤俭节约作为预算管理长期坚持的基本方针，推进党政机关过紧日子，严控非必要、非刚性支出，压减“三公”经费及其他一般性开支，将财政资金用在刀刃上。继续加大对中小企业扶持力度，优化本地企业扶持政策，做好营商环境资金保障，充分调动村级招商引资积极性，努力实现财政收入稳步增长。</w:t>
      </w:r>
    </w:p>
    <w:p>
      <w:pPr>
        <w:ind w:firstLine="648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持续加力防范财政风险。严格执行地方政府债务管理制度，加强预算支出管理，做到“无预算不支出”，加强政府投资项目全过程管理，坚决兜牢“三保”底线，做好国库资金统筹调度，保障镇村两级人员经费，确保基层财政可持续运行。</w:t>
      </w:r>
    </w:p>
    <w:p>
      <w:pPr>
        <w:ind w:firstLine="648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各位代表，</w:t>
      </w:r>
      <w:r>
        <w:rPr>
          <w:rFonts w:ascii="仿宋_GB2312" w:hAnsi="仿宋_GB2312" w:eastAsia="仿宋_GB2312" w:cs="仿宋_GB2312"/>
          <w:sz w:val="32"/>
          <w:szCs w:val="32"/>
        </w:rPr>
        <w:t>2023年，我们将在镇党委政府的坚强领导下，自觉接受镇人大的有力监督，认真听取各位代表的意见和建议，以更开阔的视野、更开放的思维、更创新的方法推动财政高质量发展，砥砺前行、接续奋斗、主动作为、乘势而上，推动财政工作再上新台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447F0B"/>
    <w:multiLevelType w:val="singleLevel"/>
    <w:tmpl w:val="3B447F0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5N2MzNTE2MTllOTE1MGIwNGYzODE1ZWE4MjE3M2IifQ=="/>
  </w:docVars>
  <w:rsids>
    <w:rsidRoot w:val="2CFD7134"/>
    <w:rsid w:val="00121663"/>
    <w:rsid w:val="00187C77"/>
    <w:rsid w:val="001D70F7"/>
    <w:rsid w:val="00287ED1"/>
    <w:rsid w:val="006609AC"/>
    <w:rsid w:val="00662E42"/>
    <w:rsid w:val="007118F7"/>
    <w:rsid w:val="007D4756"/>
    <w:rsid w:val="008C686B"/>
    <w:rsid w:val="008F7925"/>
    <w:rsid w:val="009C4E5B"/>
    <w:rsid w:val="00A14C26"/>
    <w:rsid w:val="00B02469"/>
    <w:rsid w:val="00B85CB3"/>
    <w:rsid w:val="00B92040"/>
    <w:rsid w:val="00C81795"/>
    <w:rsid w:val="00D46DBB"/>
    <w:rsid w:val="00E0320F"/>
    <w:rsid w:val="00F26306"/>
    <w:rsid w:val="00F7786B"/>
    <w:rsid w:val="03C7651F"/>
    <w:rsid w:val="100E4A1F"/>
    <w:rsid w:val="223B60FC"/>
    <w:rsid w:val="28EF88AF"/>
    <w:rsid w:val="2CF626FC"/>
    <w:rsid w:val="2CFD7134"/>
    <w:rsid w:val="2D9C00CF"/>
    <w:rsid w:val="6A3E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358</Words>
  <Characters>2046</Characters>
  <Lines>17</Lines>
  <Paragraphs>4</Paragraphs>
  <TotalTime>587</TotalTime>
  <ScaleCrop>false</ScaleCrop>
  <LinksUpToDate>false</LinksUpToDate>
  <CharactersWithSpaces>2400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2022-12-06T15:19:00Z</dcterms:created>
  <dc:creator>Administrator</dc:creator>
  <cp:lastModifiedBy>Gxkj-123</cp:lastModifiedBy>
  <cp:lastPrinted>2022-12-12T13:37:00Z</cp:lastPrinted>
  <dcterms:modified xsi:type="dcterms:W3CDTF">2026-09-08T09:37:05Z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694EF8B0E59B17D4C1669F6A367D6BEB_43</vt:lpwstr>
  </property>
</Properties>
</file>